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widowControl w:val="off"/>
        <w:rPr>
          <w:rFonts w:cs="Mangal" w:eastAsia="Lucida Sans Unicode"/>
          <w:sz w:val="28"/>
          <w:szCs w:val="28"/>
          <w:lang w:val="uk-UA" w:bidi="hi-IN" w:eastAsia="hi-IN"/>
        </w:rPr>
      </w:pPr>
      <w:r>
        <w:rPr>
          <w:rFonts w:cs="Mangal" w:eastAsia="Lucida Sans Unicode"/>
          <w:b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 w:afterAutospacing="0" w:before="0" w:beforeAutospacing="0"/>
        <w:widowControl w:val="off"/>
        <w:rPr>
          <w:rFonts w:cs="Mangal" w:eastAsia="Lucida Sans Unicode"/>
          <w:b/>
          <w:sz w:val="32"/>
          <w:szCs w:val="32"/>
          <w:lang w:val="uk-UA" w:bidi="hi-IN" w:eastAsia="hi-IN"/>
        </w:rPr>
      </w:pPr>
      <w:r>
        <w:rPr>
          <w:rFonts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after="0" w:afterAutospacing="0" w:before="0" w:beforeAutospacing="0"/>
        <w:widowControl w:val="off"/>
        <w:rPr>
          <w:rFonts w:cs="Mangal" w:eastAsia="Lucida Sans Unicode"/>
          <w:b/>
          <w:sz w:val="28"/>
          <w:szCs w:val="28"/>
          <w:lang w:val="uk-UA" w:bidi="hi-IN" w:eastAsia="hi-IN"/>
        </w:rPr>
      </w:pPr>
      <w:r>
        <w:rPr>
          <w:rFonts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after="0" w:afterAutospacing="0" w:before="0" w:beforeAutospacing="0"/>
        <w:widowControl w:val="off"/>
        <w:rPr>
          <w:rFonts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76" w:after="0" w:afterAutospacing="0" w:before="0" w:beforeAutospacing="0"/>
        <w:rPr>
          <w:rFonts w:eastAsia="Droid Sans"/>
          <w:sz w:val="28"/>
          <w:szCs w:val="28"/>
          <w:lang w:val="uk-UA" w:bidi="hi-IN" w:eastAsia="hi-IN"/>
        </w:rPr>
      </w:pPr>
      <w:r>
        <w:rPr>
          <w:rFonts w:eastAsia="Droid Sans"/>
          <w:b/>
          <w:sz w:val="28"/>
          <w:szCs w:val="28"/>
          <w:lang w:val="uk-UA" w:bidi="hi-IN" w:eastAsia="hi-IN"/>
        </w:rPr>
        <w:t xml:space="preserve">(тридцять шоста сесія сьомого скликання)</w:t>
      </w:r>
      <w:r/>
    </w:p>
    <w:p>
      <w:pPr>
        <w:jc w:val="center"/>
        <w:spacing w:after="0" w:afterAutospacing="0" w:before="0" w:beforeAutospacing="0"/>
        <w:widowControl w:val="off"/>
        <w:rPr>
          <w:rFonts w:cs="Mangal" w:eastAsia="Lucida Sans Unicode"/>
          <w:b/>
          <w:sz w:val="28"/>
          <w:szCs w:val="28"/>
          <w:lang w:val="uk-UA"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spacing w:after="0" w:afterAutospacing="0" w:before="0" w:beforeAutospacing="0"/>
        <w:widowControl w:val="off"/>
        <w:tabs>
          <w:tab w:val="left" w:pos="4535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rFonts w:cs="Mangal" w:eastAsia="Lucida Sans Unicode"/>
          <w:sz w:val="28"/>
          <w:szCs w:val="28"/>
          <w:lang w:val="uk-UA" w:bidi="hi-IN" w:eastAsia="hi-IN"/>
        </w:rPr>
        <w:t xml:space="preserve">26 грудня  2019 року</w:t>
        <w:tab/>
      </w:r>
      <w:r>
        <w:rPr>
          <w:rFonts w:cs="Mangal" w:eastAsia="Lucida Sans Unicode"/>
          <w:sz w:val="28"/>
          <w:szCs w:val="28"/>
          <w:lang w:val="uk-UA" w:bidi="hi-IN" w:eastAsia="hi-IN"/>
        </w:rPr>
        <w:t xml:space="preserve">№</w:t>
      </w:r>
      <w:r>
        <w:rPr>
          <w:rFonts w:cs="Mangal" w:eastAsia="Lucida Sans Unicode"/>
          <w:sz w:val="28"/>
          <w:szCs w:val="28"/>
          <w:lang w:val="uk-UA" w:bidi="hi-IN" w:eastAsia="hi-IN"/>
        </w:rPr>
        <w:t xml:space="preserve">687</w:t>
      </w:r>
      <w:r>
        <w:rPr>
          <w:rFonts w:cs="Mangal" w:eastAsia="Lucida Sans Unicode"/>
          <w:sz w:val="28"/>
          <w:szCs w:val="28"/>
          <w:lang w:val="uk-UA" w:bidi="hi-IN" w:eastAsia="hi-IN"/>
        </w:rPr>
        <w:t xml:space="preserve"> </w:t>
      </w:r>
      <w:r/>
    </w:p>
    <w:p>
      <w:pPr>
        <w:ind w:left="15" w:hanging="14"/>
        <w:jc w:val="center"/>
        <w:spacing w:after="0" w:afterAutospacing="0" w:before="0" w:beforeAutospacing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numPr>
          <w:ilvl w:val="3"/>
          <w:numId w:val="0"/>
        </w:numPr>
        <w:ind w:right="4719"/>
        <w:jc w:val="both"/>
        <w:keepNext/>
        <w:spacing w:after="0" w:afterAutospacing="0" w:before="0" w:beforeAutospacing="0"/>
        <w:tabs>
          <w:tab w:val="left" w:pos="0" w:leader="none"/>
          <w:tab w:val="left" w:pos="27" w:leader="none"/>
        </w:tabs>
        <w:rPr>
          <w:b/>
          <w:color w:val="000000"/>
          <w:sz w:val="28"/>
          <w:szCs w:val="28"/>
          <w:lang w:val="uk-UA" w:eastAsia="ar-SA"/>
        </w:rPr>
        <w:outlineLvl w:val="1"/>
      </w:pPr>
      <w:r>
        <w:rPr>
          <w:b/>
          <w:color w:val="000000"/>
          <w:sz w:val="28"/>
          <w:szCs w:val="28"/>
          <w:lang w:val="uk-UA" w:eastAsia="ar-SA"/>
        </w:rPr>
        <w:t xml:space="preserve">Про затвердження</w:t>
      </w:r>
      <w:r>
        <w:rPr>
          <w:b/>
          <w:color w:val="000000"/>
          <w:sz w:val="28"/>
          <w:szCs w:val="28"/>
          <w:lang w:val="uk-UA" w:eastAsia="ar-SA"/>
        </w:rPr>
        <w:t xml:space="preserve"> Програми фінансової </w:t>
      </w:r>
      <w:r>
        <w:rPr>
          <w:rFonts w:eastAsia="Calibri"/>
          <w:b/>
          <w:color w:val="000000"/>
          <w:sz w:val="28"/>
          <w:szCs w:val="28"/>
          <w:lang w:val="uk-UA"/>
        </w:rPr>
        <w:t xml:space="preserve">підтримки комунального підприємства «</w:t>
      </w:r>
      <w:r>
        <w:rPr>
          <w:rFonts w:eastAsia="Calibri"/>
          <w:b/>
          <w:color w:val="000000"/>
          <w:sz w:val="28"/>
          <w:szCs w:val="28"/>
          <w:lang w:val="uk-UA"/>
        </w:rPr>
        <w:t xml:space="preserve">Макошинське</w:t>
      </w:r>
      <w:r>
        <w:rPr>
          <w:rFonts w:eastAsia="Calibri"/>
          <w:b/>
          <w:color w:val="000000"/>
          <w:sz w:val="28"/>
          <w:szCs w:val="28"/>
          <w:lang w:val="uk-UA"/>
        </w:rPr>
        <w:t xml:space="preserve">» Менської міської ради на </w:t>
      </w:r>
      <w:r>
        <w:rPr>
          <w:rFonts w:eastAsia="Calibri"/>
          <w:b/>
          <w:color w:val="000000"/>
          <w:sz w:val="28"/>
          <w:szCs w:val="28"/>
          <w:lang w:val="uk-UA"/>
        </w:rPr>
        <w:t xml:space="preserve">2020-2022 ро</w:t>
      </w:r>
      <w:r>
        <w:rPr>
          <w:rFonts w:eastAsia="Calibri"/>
          <w:b/>
          <w:color w:val="000000"/>
          <w:sz w:val="28"/>
          <w:szCs w:val="28"/>
          <w:lang w:val="uk-UA"/>
        </w:rPr>
        <w:t xml:space="preserve">к</w:t>
      </w:r>
      <w:bookmarkEnd w:id="0"/>
      <w:r>
        <w:rPr>
          <w:rFonts w:eastAsia="Calibri"/>
          <w:b/>
          <w:color w:val="000000"/>
          <w:sz w:val="28"/>
          <w:szCs w:val="28"/>
          <w:lang w:val="uk-UA"/>
        </w:rPr>
        <w:t xml:space="preserve">и</w:t>
      </w:r>
      <w:r/>
    </w:p>
    <w:p>
      <w:pPr>
        <w:jc w:val="both"/>
        <w:spacing w:lineRule="auto" w:line="259" w:after="0" w:afterAutospacing="0" w:before="0" w:beforeAutospacing="0"/>
        <w:tabs>
          <w:tab w:val="left" w:pos="567" w:leader="none"/>
        </w:tabs>
        <w:rPr>
          <w:rFonts w:eastAsia="Droid Sans"/>
          <w:sz w:val="28"/>
          <w:szCs w:val="28"/>
          <w:lang w:val="uk-UA" w:bidi="hi-IN" w:eastAsia="hi-IN"/>
        </w:rPr>
      </w:pPr>
      <w:r>
        <w:rPr>
          <w:rFonts w:eastAsia="Droid Sans"/>
          <w:sz w:val="28"/>
          <w:szCs w:val="28"/>
          <w:lang w:val="uk-UA" w:bidi="hi-IN" w:eastAsia="hi-IN"/>
        </w:rPr>
      </w:r>
      <w:r/>
    </w:p>
    <w:p>
      <w:pPr>
        <w:pStyle w:val="226"/>
        <w:spacing w:after="0" w:afterAutospacing="0" w:before="0" w:beforeAutospacing="0"/>
        <w:rPr>
          <w:lang w:val="uk-UA"/>
        </w:rPr>
      </w:pPr>
      <w:r>
        <w:rPr>
          <w:rFonts w:eastAsia="Droid Sans"/>
          <w:szCs w:val="28"/>
          <w:lang w:val="uk-UA" w:bidi="hi-IN" w:eastAsia="hi-IN"/>
        </w:rPr>
        <w:t xml:space="preserve">Керуючись </w:t>
      </w:r>
      <w:r>
        <w:rPr>
          <w:rFonts w:eastAsia="Droid Sans"/>
          <w:szCs w:val="28"/>
          <w:lang w:val="uk-UA" w:bidi="hi-IN" w:eastAsia="hi-IN"/>
        </w:rPr>
        <w:t xml:space="preserve">пп. 22 п.1 статті 26</w:t>
      </w:r>
      <w:r>
        <w:rPr>
          <w:rFonts w:eastAsia="Droid Sans"/>
          <w:szCs w:val="28"/>
          <w:lang w:val="uk-UA" w:bidi="hi-IN" w:eastAsia="hi-IN"/>
        </w:rPr>
        <w:t xml:space="preserve"> </w:t>
      </w:r>
      <w:r>
        <w:rPr>
          <w:rFonts w:eastAsia="Droid Sans"/>
          <w:szCs w:val="28"/>
          <w:lang w:val="uk-UA" w:bidi="hi-IN" w:eastAsia="hi-IN"/>
        </w:rPr>
        <w:t xml:space="preserve">Закону України «Про місцеве самоврядування в Україні», </w:t>
      </w:r>
      <w:r>
        <w:rPr>
          <w:lang w:val="uk-UA"/>
        </w:rPr>
        <w:t xml:space="preserve">Менська міська рада</w:t>
      </w:r>
      <w:r/>
    </w:p>
    <w:p>
      <w:pPr>
        <w:jc w:val="both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В И Р І Ш И Л А</w:t>
      </w:r>
      <w:r>
        <w:rPr>
          <w:sz w:val="28"/>
          <w:lang w:val="uk-UA"/>
        </w:rPr>
        <w:t xml:space="preserve">:</w:t>
      </w:r>
      <w:r/>
    </w:p>
    <w:p>
      <w:pPr>
        <w:jc w:val="both"/>
        <w:spacing w:after="0" w:afterAutospacing="0" w:before="0" w:beforeAutospacing="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1. </w:t>
      </w:r>
      <w:r>
        <w:rPr>
          <w:sz w:val="28"/>
          <w:szCs w:val="28"/>
          <w:lang w:val="uk-UA" w:eastAsia="ar-SA"/>
        </w:rPr>
        <w:t xml:space="preserve">Затвердити Програму</w:t>
      </w:r>
      <w:r>
        <w:rPr>
          <w:sz w:val="28"/>
          <w:szCs w:val="28"/>
          <w:lang w:val="uk-UA" w:eastAsia="ar-SA"/>
        </w:rPr>
        <w:t xml:space="preserve"> фінансової підтримки комунального підприємства «</w:t>
      </w:r>
      <w:r>
        <w:rPr>
          <w:sz w:val="28"/>
          <w:szCs w:val="28"/>
          <w:lang w:val="uk-UA" w:eastAsia="ar-SA"/>
        </w:rPr>
        <w:t xml:space="preserve">Макошинське</w:t>
      </w:r>
      <w:r>
        <w:rPr>
          <w:sz w:val="28"/>
          <w:szCs w:val="28"/>
          <w:lang w:val="uk-UA" w:eastAsia="ar-SA"/>
        </w:rPr>
        <w:t xml:space="preserve">» Менської міської ради на 2020-2022</w:t>
      </w:r>
      <w:r>
        <w:rPr>
          <w:sz w:val="28"/>
          <w:szCs w:val="28"/>
          <w:lang w:val="uk-UA" w:eastAsia="ar-SA"/>
        </w:rPr>
        <w:t xml:space="preserve">» (далі – Програма) зг</w:t>
      </w:r>
      <w:r>
        <w:rPr>
          <w:sz w:val="28"/>
          <w:szCs w:val="28"/>
          <w:lang w:val="uk-UA" w:eastAsia="ar-SA"/>
        </w:rPr>
        <w:t xml:space="preserve">ідно додатку до даного рішення 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(</w:t>
      </w:r>
      <w:r>
        <w:rPr>
          <w:sz w:val="28"/>
          <w:szCs w:val="28"/>
          <w:lang w:val="uk-UA" w:eastAsia="ar-SA"/>
        </w:rPr>
        <w:t xml:space="preserve">додається</w:t>
      </w:r>
      <w:r>
        <w:rPr>
          <w:sz w:val="28"/>
          <w:szCs w:val="28"/>
          <w:lang w:val="uk-UA" w:eastAsia="ar-SA"/>
        </w:rPr>
        <w:t xml:space="preserve">)</w:t>
      </w:r>
      <w:r>
        <w:rPr>
          <w:sz w:val="28"/>
          <w:szCs w:val="28"/>
          <w:lang w:val="uk-UA" w:eastAsia="ar-SA"/>
        </w:rPr>
        <w:t xml:space="preserve">.</w:t>
      </w:r>
      <w:r/>
    </w:p>
    <w:p>
      <w:pPr>
        <w:jc w:val="both"/>
        <w:spacing w:after="0" w:afterAutospacing="0" w:before="0" w:beforeAutospacing="0"/>
        <w:rPr>
          <w:sz w:val="28"/>
          <w:szCs w:val="28"/>
          <w:lang w:val="uk-UA" w:eastAsia="ar-SA"/>
        </w:rPr>
      </w:pPr>
      <w:r>
        <w:rPr>
          <w:rFonts w:eastAsia="Droid Sans"/>
          <w:sz w:val="28"/>
          <w:szCs w:val="28"/>
          <w:lang w:val="uk-UA" w:bidi="hi-IN" w:eastAsia="hi-IN"/>
        </w:rPr>
        <w:t xml:space="preserve">2. Фінансовому уп</w:t>
      </w:r>
      <w:r>
        <w:rPr>
          <w:sz w:val="28"/>
          <w:szCs w:val="28"/>
          <w:lang w:val="uk-UA" w:bidi="hi-IN" w:eastAsia="ar-SA"/>
        </w:rPr>
        <w:t xml:space="preserve">равлінню Менської міської ради під час формування проекту бюджету Менської міської об’єднаної територіальної громади передбачити асигнування на фінансування Програми.</w:t>
      </w:r>
      <w:r>
        <w:rPr>
          <w:sz w:val="28"/>
          <w:lang w:val="uk-UA" w:eastAsia="ar-SA"/>
        </w:rPr>
      </w:r>
    </w:p>
    <w:p>
      <w:pPr>
        <w:jc w:val="both"/>
        <w:spacing w:after="0" w:afterAutospacing="0" w:before="0" w:beforeAutospacing="0"/>
        <w:rPr>
          <w:rFonts w:eastAsia="Droid Sans"/>
          <w:sz w:val="28"/>
          <w:szCs w:val="28"/>
          <w:lang w:val="uk-UA" w:bidi="hi-IN" w:eastAsia="hi-IN"/>
        </w:rPr>
      </w:pPr>
      <w:r>
        <w:rPr>
          <w:sz w:val="28"/>
          <w:szCs w:val="28"/>
          <w:lang w:val="uk-UA" w:bidi="hi-IN" w:eastAsia="ar-SA"/>
        </w:rPr>
        <w:t xml:space="preserve"> 3. Контроль за виконанням  цього рішення покласти на заступника міського голови з питань діяльності</w:t>
      </w:r>
      <w:r>
        <w:rPr>
          <w:rFonts w:eastAsia="Droid Sans"/>
          <w:sz w:val="28"/>
          <w:szCs w:val="28"/>
          <w:lang w:val="uk-UA" w:bidi="hi-IN" w:eastAsia="hi-IN"/>
        </w:rPr>
        <w:t xml:space="preserve"> виконкому міської ради </w:t>
      </w:r>
      <w:r>
        <w:rPr>
          <w:rFonts w:eastAsia="Droid Sans"/>
          <w:sz w:val="28"/>
          <w:szCs w:val="28"/>
          <w:lang w:val="uk-UA" w:bidi="hi-IN" w:eastAsia="hi-IN"/>
        </w:rPr>
        <w:t xml:space="preserve">Гайдукевича</w:t>
      </w:r>
      <w:r>
        <w:rPr>
          <w:rFonts w:eastAsia="Droid Sans"/>
          <w:sz w:val="28"/>
          <w:szCs w:val="28"/>
          <w:lang w:val="uk-UA" w:bidi="hi-IN" w:eastAsia="hi-IN"/>
        </w:rPr>
        <w:t xml:space="preserve"> М.В. </w:t>
      </w:r>
      <w:r/>
    </w:p>
    <w:p>
      <w:pPr>
        <w:jc w:val="both"/>
        <w:spacing w:lineRule="auto" w:line="259" w:after="0" w:afterAutospacing="0" w:before="0" w:beforeAutospacing="0"/>
        <w:rPr>
          <w:rFonts w:eastAsia="Droid Sans"/>
          <w:sz w:val="28"/>
          <w:szCs w:val="28"/>
          <w:lang w:val="uk-UA" w:bidi="hi-IN" w:eastAsia="hi-IN"/>
        </w:rPr>
      </w:pPr>
      <w:r>
        <w:rPr>
          <w:rFonts w:eastAsia="Droid Sans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59" w:after="0" w:afterAutospacing="0" w:before="0" w:beforeAutospacing="0"/>
        <w:rPr>
          <w:rFonts w:eastAsia="Droid Sans"/>
          <w:sz w:val="28"/>
          <w:szCs w:val="28"/>
          <w:lang w:val="uk-UA" w:bidi="hi-IN" w:eastAsia="hi-IN"/>
        </w:rPr>
      </w:pPr>
      <w:r>
        <w:rPr>
          <w:rFonts w:eastAsia="Droid Sans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59" w:after="0" w:afterAutospacing="0" w:before="0" w:beforeAutospacing="0"/>
        <w:rPr>
          <w:rFonts w:eastAsia="Droid Sans"/>
          <w:b/>
          <w:sz w:val="28"/>
          <w:szCs w:val="28"/>
          <w:lang w:val="uk-UA" w:bidi="hi-IN" w:eastAsia="hi-IN"/>
        </w:rPr>
      </w:pPr>
      <w:r>
        <w:rPr>
          <w:rFonts w:eastAsia="Droid Sans"/>
          <w:b/>
          <w:sz w:val="28"/>
          <w:szCs w:val="28"/>
          <w:lang w:val="uk-UA" w:bidi="hi-IN" w:eastAsia="hi-IN"/>
        </w:rPr>
        <w:t xml:space="preserve">Міський голова                                                       Г.А. Примаков</w:t>
      </w:r>
      <w:r/>
    </w:p>
    <w:p>
      <w:pPr>
        <w:spacing w:after="0" w:afterAutospacing="0" w:before="0" w:beforeAutospacing="0"/>
      </w:pPr>
      <w:r/>
      <w:r/>
    </w:p>
    <w:p>
      <w:pPr>
        <w:spacing w:after="0" w:afterAutospacing="0" w:before="0" w:beforeAutospacing="0"/>
      </w:pPr>
      <w:r/>
      <w:r/>
    </w:p>
    <w:p>
      <w:pPr>
        <w:spacing w:after="0" w:afterAutospacing="0" w:before="0" w:beforeAutospacing="0"/>
      </w:pPr>
      <w:r>
        <w:br w:type="page"/>
      </w:r>
      <w:r/>
    </w:p>
    <w:tbl>
      <w:tblPr>
        <w:tblW w:w="10063" w:type="dxa"/>
        <w:tblInd w:w="-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3"/>
      </w:tblGrid>
      <w:tr>
        <w:trPr/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63" w:type="dxa"/>
            <w:textDirection w:val="lrTb"/>
            <w:noWrap w:val="false"/>
          </w:tcPr>
          <w:p>
            <w:pPr>
              <w:pStyle w:val="204"/>
              <w:ind w:left="5987"/>
              <w:spacing w:after="0" w:afterAutospacing="0" w:before="0" w:beforeAutospacing="0"/>
              <w:rPr>
                <w:sz w:val="20"/>
                <w:szCs w:val="20"/>
                <w:lang w:val="uk-UA" w:eastAsia="ar-S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br w:type="page"/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Додаток до рішення 36 сесії Менської міської ради 7 скликання від 26.12.2019  </w:t>
            </w:r>
            <w:r>
              <w:rPr>
                <w:sz w:val="20"/>
                <w:szCs w:val="20"/>
                <w:lang w:val="uk-UA" w:eastAsia="ar-SA"/>
              </w:rPr>
              <w:t xml:space="preserve">«Про затвердження</w:t>
            </w:r>
            <w:r>
              <w:rPr>
                <w:sz w:val="20"/>
                <w:szCs w:val="20"/>
                <w:lang w:val="uk-UA" w:eastAsia="ar-SA"/>
              </w:rPr>
              <w:t xml:space="preserve"> Програми </w:t>
            </w:r>
            <w:r>
              <w:rPr>
                <w:sz w:val="20"/>
                <w:szCs w:val="20"/>
                <w:lang w:val="uk-UA" w:eastAsia="ar-SA"/>
              </w:rPr>
              <w:t xml:space="preserve">фінансової підтримки комунального підприємства «</w:t>
            </w:r>
            <w:r>
              <w:rPr>
                <w:sz w:val="20"/>
                <w:szCs w:val="20"/>
                <w:lang w:val="uk-UA" w:eastAsia="ar-SA"/>
              </w:rPr>
              <w:t xml:space="preserve">Макошинське</w:t>
            </w:r>
            <w:r>
              <w:rPr>
                <w:sz w:val="20"/>
                <w:szCs w:val="20"/>
                <w:lang w:val="uk-UA" w:eastAsia="ar-SA"/>
              </w:rPr>
              <w:t xml:space="preserve">» Менської міської ради на 2020-2022 роки</w:t>
            </w:r>
            <w:r>
              <w:rPr>
                <w:sz w:val="20"/>
                <w:szCs w:val="20"/>
                <w:lang w:val="uk-UA" w:eastAsia="ar-SA"/>
              </w:rPr>
              <w:t xml:space="preserve">»</w:t>
            </w:r>
            <w:r>
              <w:rPr>
                <w:sz w:val="20"/>
                <w:szCs w:val="20"/>
                <w:lang w:val="uk-UA" w:eastAsia="ar-SA"/>
              </w:rPr>
              <w:t xml:space="preserve"> №</w:t>
            </w:r>
            <w:r>
              <w:rPr>
                <w:sz w:val="20"/>
                <w:szCs w:val="20"/>
                <w:lang w:val="uk-UA" w:eastAsia="ar-SA"/>
              </w:rPr>
              <w:t xml:space="preserve">687</w:t>
            </w:r>
            <w:bookmarkStart w:id="1" w:name="_GoBack"/>
            <w:r/>
            <w:bookmarkEnd w:id="1"/>
            <w:r/>
            <w:r/>
          </w:p>
          <w:p>
            <w:pPr>
              <w:ind w:left="5788"/>
              <w:jc w:val="both"/>
              <w:spacing w:after="0" w:afterAutospacing="0" w:before="0" w:beforeAutospacing="0"/>
              <w:rPr>
                <w:sz w:val="20"/>
                <w:szCs w:val="20"/>
                <w:lang w:val="uk-UA" w:eastAsia="ar-SA"/>
              </w:rPr>
            </w:pPr>
            <w:r>
              <w:rPr>
                <w:sz w:val="20"/>
                <w:szCs w:val="20"/>
                <w:lang w:val="uk-UA" w:eastAsia="ar-SA"/>
              </w:rPr>
            </w:r>
            <w:r/>
          </w:p>
          <w:p>
            <w:pPr>
              <w:ind w:left="5954"/>
              <w:jc w:val="both"/>
              <w:pageBreakBefore/>
              <w:spacing w:after="0" w:afterAutospacing="0" w:before="0" w:beforeAutospacing="0"/>
              <w:widowControl w:val="off"/>
              <w:rPr>
                <w:rFonts w:eastAsia="Droid Sans"/>
                <w:sz w:val="20"/>
                <w:szCs w:val="20"/>
                <w:lang w:val="uk-UA" w:eastAsia="ar-SA"/>
              </w:rPr>
            </w:pPr>
            <w:r>
              <w:rPr>
                <w:rFonts w:eastAsia="Droid Sans"/>
                <w:sz w:val="20"/>
                <w:szCs w:val="20"/>
                <w:lang w:val="uk-UA" w:eastAsia="ar-SA"/>
              </w:rPr>
            </w:r>
            <w:r/>
          </w:p>
          <w:p>
            <w:pPr>
              <w:jc w:val="center"/>
              <w:keepNext/>
              <w:spacing w:after="0" w:afterAutospacing="0" w:before="0" w:beforeAutospacing="0"/>
              <w:widowControl w:val="off"/>
              <w:rPr>
                <w:rFonts w:eastAsia="Droid Sans"/>
                <w:b/>
                <w:bCs/>
                <w:sz w:val="64"/>
                <w:szCs w:val="64"/>
                <w:lang w:val="uk-UA" w:eastAsia="ar-SA"/>
              </w:rPr>
            </w:pPr>
            <w:r>
              <w:rPr>
                <w:rFonts w:eastAsia="Droid Sans"/>
                <w:b/>
                <w:bCs/>
                <w:sz w:val="64"/>
                <w:szCs w:val="64"/>
                <w:lang w:val="uk-UA" w:eastAsia="ar-SA"/>
              </w:rPr>
            </w:r>
            <w:r/>
          </w:p>
          <w:p>
            <w:pPr>
              <w:jc w:val="center"/>
              <w:keepNext/>
              <w:spacing w:after="0" w:afterAutospacing="0" w:before="0" w:beforeAutospacing="0"/>
              <w:widowControl w:val="off"/>
              <w:rPr>
                <w:rFonts w:eastAsia="Droid Sans"/>
                <w:b/>
                <w:bCs/>
                <w:sz w:val="64"/>
                <w:szCs w:val="64"/>
                <w:lang w:val="uk-UA" w:eastAsia="ar-SA"/>
              </w:rPr>
            </w:pPr>
            <w:r>
              <w:rPr>
                <w:rFonts w:eastAsia="Droid Sans"/>
                <w:b/>
                <w:bCs/>
                <w:sz w:val="64"/>
                <w:szCs w:val="64"/>
                <w:lang w:val="uk-UA" w:eastAsia="ar-SA"/>
              </w:rPr>
              <w:t xml:space="preserve">Програма</w:t>
            </w:r>
            <w:r/>
          </w:p>
          <w:p>
            <w:pPr>
              <w:jc w:val="center"/>
              <w:keepNext/>
              <w:spacing w:after="0" w:afterAutospacing="0" w:before="0" w:beforeAutospacing="0"/>
              <w:widowControl w:val="off"/>
              <w:rPr>
                <w:rFonts w:eastAsia="Droid Sans"/>
                <w:b/>
                <w:bCs/>
                <w:sz w:val="64"/>
                <w:szCs w:val="64"/>
                <w:lang w:val="uk-UA" w:eastAsia="ar-SA"/>
              </w:rPr>
            </w:pPr>
            <w:r>
              <w:rPr>
                <w:rFonts w:eastAsia="Droid Sans"/>
                <w:b/>
                <w:bCs/>
                <w:sz w:val="64"/>
                <w:szCs w:val="64"/>
                <w:lang w:val="uk-UA" w:eastAsia="ar-SA"/>
              </w:rPr>
              <w:t xml:space="preserve">фінансової підтримки комунального підприємства</w:t>
            </w:r>
            <w:r/>
          </w:p>
          <w:p>
            <w:pPr>
              <w:ind w:left="-925" w:firstLine="284"/>
              <w:jc w:val="center"/>
              <w:spacing w:after="0" w:afterAutospacing="0" w:before="0" w:beforeAutospacing="0"/>
              <w:widowControl w:val="off"/>
              <w:rPr>
                <w:rFonts w:eastAsia="Droid Sans"/>
                <w:b/>
                <w:sz w:val="64"/>
                <w:szCs w:val="64"/>
                <w:lang w:val="uk-UA" w:eastAsia="ar-SA"/>
              </w:rPr>
            </w:pPr>
            <w:r>
              <w:rPr>
                <w:rFonts w:eastAsia="Droid Sans"/>
                <w:b/>
                <w:bCs/>
                <w:sz w:val="64"/>
                <w:szCs w:val="64"/>
                <w:lang w:val="uk-UA" w:eastAsia="ar-SA"/>
              </w:rPr>
              <w:t xml:space="preserve">«Макошинськ</w:t>
            </w:r>
            <w:r>
              <w:rPr>
                <w:rFonts w:eastAsia="Droid Sans"/>
                <w:b/>
                <w:bCs/>
                <w:sz w:val="64"/>
                <w:szCs w:val="64"/>
                <w:lang w:val="uk-UA" w:eastAsia="ar-SA"/>
              </w:rPr>
              <w:t xml:space="preserve">е» Менської міської ради на 2020-2022 ро</w:t>
            </w:r>
            <w:r>
              <w:rPr>
                <w:rFonts w:eastAsia="Droid Sans"/>
                <w:b/>
                <w:bCs/>
                <w:sz w:val="64"/>
                <w:szCs w:val="64"/>
                <w:lang w:val="uk-UA" w:eastAsia="ar-SA"/>
              </w:rPr>
              <w:t xml:space="preserve">к</w:t>
            </w:r>
            <w:r>
              <w:rPr>
                <w:rFonts w:eastAsia="Droid Sans"/>
                <w:b/>
                <w:bCs/>
                <w:sz w:val="64"/>
                <w:szCs w:val="64"/>
                <w:lang w:val="uk-UA" w:eastAsia="ar-SA"/>
              </w:rPr>
              <w:t xml:space="preserve">и</w:t>
            </w:r>
            <w:r/>
          </w:p>
          <w:p>
            <w:pPr>
              <w:ind w:left="-925" w:firstLine="284"/>
              <w:jc w:val="center"/>
              <w:spacing w:after="0" w:afterAutospacing="0" w:before="0" w:beforeAutospacing="0"/>
              <w:widowControl w:val="off"/>
              <w:rPr>
                <w:rFonts w:eastAsia="Droid Sans"/>
                <w:b/>
                <w:sz w:val="28"/>
                <w:szCs w:val="64"/>
              </w:rPr>
            </w:pPr>
            <w:r>
              <w:rPr>
                <w:rFonts w:eastAsia="Droid Sans"/>
                <w:b/>
                <w:bCs/>
                <w:sz w:val="28"/>
                <w:szCs w:val="64"/>
                <w:lang w:val="uk-UA" w:eastAsia="ar-SA"/>
              </w:rPr>
            </w:r>
            <w:r>
              <w:rPr>
                <w:sz w:val="28"/>
              </w:rPr>
            </w:r>
          </w:p>
          <w:p>
            <w:pPr>
              <w:ind w:left="-925" w:firstLine="284"/>
              <w:jc w:val="center"/>
              <w:spacing w:after="0" w:afterAutospacing="0" w:before="0" w:beforeAutospacing="0"/>
              <w:widowControl w:val="off"/>
              <w:rPr>
                <w:rFonts w:eastAsia="Droid Sans"/>
                <w:b/>
                <w:sz w:val="28"/>
                <w:szCs w:val="64"/>
              </w:rPr>
            </w:pPr>
            <w:r>
              <w:rPr>
                <w:rFonts w:eastAsia="Droid Sans"/>
                <w:b/>
                <w:bCs/>
                <w:sz w:val="28"/>
                <w:szCs w:val="64"/>
                <w:lang w:val="uk-UA" w:eastAsia="ar-SA"/>
              </w:rPr>
            </w:r>
            <w:r>
              <w:rPr>
                <w:sz w:val="28"/>
              </w:rPr>
            </w:r>
          </w:p>
          <w:p>
            <w:pPr>
              <w:ind w:left="-925" w:firstLine="284"/>
              <w:jc w:val="center"/>
              <w:spacing w:after="0" w:afterAutospacing="0" w:before="0" w:beforeAutospacing="0"/>
              <w:widowControl w:val="off"/>
              <w:rPr>
                <w:rFonts w:cs="Lohit Hindi" w:eastAsia="Droid Sans"/>
                <w:lang w:val="uk-UA" w:eastAsia="ar-SA"/>
              </w:rPr>
            </w:pPr>
            <w:r>
              <w:rPr>
                <w:rFonts w:eastAsia="Droid Sans"/>
                <w:b/>
                <w:bCs/>
                <w:sz w:val="64"/>
                <w:szCs w:val="64"/>
                <w:lang w:val="uk-UA" w:eastAsia="ar-SA"/>
              </w:rPr>
            </w:r>
            <w:r>
              <w:rPr>
                <w:rFonts w:eastAsia="Droid Sans"/>
                <w:lang w:val="uk-UA" w:eastAsia="uk-UA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09874" cy="3638549"/>
                      <wp:effectExtent l="0" t="0" r="9524" b="0"/>
                      <wp:docPr id="2" name="Рисунок 2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6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809875" cy="363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21.2pt;height:286.5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spacing w:after="0" w:afterAutospacing="0" w:before="0" w:beforeAutospacing="0"/>
              <w:widowControl w:val="off"/>
              <w:rPr>
                <w:rFonts w:cs="Lohit Hindi" w:eastAsia="Droid Sans"/>
                <w:b/>
                <w:bCs/>
                <w:lang w:val="uk-UA" w:eastAsia="ar-SA"/>
              </w:rPr>
            </w:pPr>
            <w:r>
              <w:rPr>
                <w:rFonts w:cs="Lohit Hindi" w:eastAsia="Droid Sans"/>
                <w:b/>
                <w:bCs/>
                <w:lang w:val="uk-UA" w:eastAsia="ar-SA"/>
              </w:rPr>
            </w:r>
            <w:r/>
          </w:p>
          <w:p>
            <w:pPr>
              <w:jc w:val="center"/>
              <w:spacing w:after="0" w:afterAutospacing="0" w:before="0" w:beforeAutospacing="0"/>
              <w:widowControl w:val="off"/>
              <w:rPr>
                <w:bCs/>
              </w:rPr>
            </w:pPr>
            <w:r>
              <w:rPr>
                <w:rFonts w:cs="Lohit Hindi" w:eastAsia="Droid Sans"/>
                <w:b/>
                <w:bCs/>
                <w:lang w:val="uk-UA" w:eastAsia="ar-SA"/>
              </w:rPr>
            </w:r>
            <w:r/>
          </w:p>
          <w:p>
            <w:pPr>
              <w:jc w:val="center"/>
              <w:spacing w:after="0" w:afterAutospacing="0" w:before="0" w:beforeAutospacing="0"/>
              <w:widowControl w:val="off"/>
            </w:pPr>
            <w:r/>
            <w:r/>
          </w:p>
          <w:p>
            <w:pPr>
              <w:jc w:val="center"/>
              <w:spacing w:after="0" w:afterAutospacing="0" w:before="0" w:beforeAutospacing="0"/>
              <w:widowControl w:val="off"/>
              <w:rPr>
                <w:rFonts w:cs="Lohit Hindi" w:eastAsia="Droid Sans"/>
                <w:b/>
                <w:lang w:val="uk-UA" w:eastAsia="ar-SA"/>
              </w:rPr>
            </w:pPr>
            <w:r/>
            <w:r/>
          </w:p>
          <w:p>
            <w:pPr>
              <w:jc w:val="center"/>
              <w:spacing w:after="0" w:afterAutospacing="0" w:before="0" w:beforeAutospacing="0"/>
              <w:widowControl w:val="off"/>
              <w:rPr>
                <w:rStyle w:val="205"/>
                <w:rFonts w:eastAsia="Droid Sans"/>
                <w:b w:val="false"/>
                <w:bCs w:val="false"/>
                <w:sz w:val="32"/>
                <w:szCs w:val="32"/>
                <w:lang w:val="uk-UA" w:eastAsia="ar-SA"/>
              </w:rPr>
            </w:pPr>
            <w:r>
              <w:rPr>
                <w:rFonts w:cs="Lohit Hindi" w:eastAsia="Droid Sans"/>
                <w:b/>
                <w:bCs/>
                <w:lang w:val="uk-UA" w:eastAsia="ar-SA"/>
              </w:rPr>
              <w:t xml:space="preserve">м. Мена-201</w:t>
            </w:r>
            <w:r>
              <w:rPr>
                <w:rFonts w:cs="Lohit Hindi" w:eastAsia="Droid Sans"/>
                <w:b/>
                <w:bCs/>
                <w:lang w:val="uk-UA" w:eastAsia="ar-SA"/>
              </w:rPr>
              <w:t xml:space="preserve">9</w:t>
            </w:r>
            <w:r>
              <w:rPr>
                <w:rFonts w:cs="Lohit Hindi" w:eastAsia="Droid Sans"/>
                <w:b/>
                <w:bCs/>
                <w:lang w:val="uk-UA" w:eastAsia="ar-SA"/>
              </w:rPr>
              <w:t xml:space="preserve"> р.</w:t>
            </w:r>
            <w:r/>
          </w:p>
          <w:p>
            <w:pPr>
              <w:pStyle w:val="204"/>
              <w:jc w:val="center"/>
              <w:spacing w:after="0" w:afterAutospacing="0" w:before="0" w:beforeAutospacing="0"/>
              <w:rPr>
                <w:rStyle w:val="205"/>
                <w:sz w:val="28"/>
                <w:szCs w:val="28"/>
                <w:lang w:val="uk-UA"/>
              </w:rPr>
            </w:pPr>
            <w:r>
              <w:rPr>
                <w:rStyle w:val="205"/>
                <w:sz w:val="28"/>
                <w:szCs w:val="28"/>
                <w:lang w:val="uk-UA"/>
              </w:rPr>
            </w:r>
            <w:r/>
          </w:p>
          <w:p>
            <w:pPr>
              <w:pStyle w:val="204"/>
              <w:jc w:val="center"/>
              <w:spacing w:after="0" w:afterAutospacing="0" w:before="0" w:beforeAutospacing="0"/>
              <w:rPr>
                <w:rStyle w:val="205"/>
                <w:sz w:val="28"/>
                <w:szCs w:val="28"/>
                <w:lang w:val="uk-UA"/>
              </w:rPr>
            </w:pPr>
            <w:r>
              <w:rPr>
                <w:rStyle w:val="205"/>
                <w:sz w:val="28"/>
                <w:szCs w:val="28"/>
                <w:lang w:val="uk-UA"/>
              </w:rPr>
              <w:t xml:space="preserve">ЗМІСТ</w:t>
            </w:r>
            <w:r/>
          </w:p>
          <w:p>
            <w:pPr>
              <w:pStyle w:val="204"/>
              <w:numPr>
                <w:ilvl w:val="0"/>
                <w:numId w:val="19"/>
              </w:numPr>
              <w:jc w:val="both"/>
              <w:spacing w:after="0" w:afterAutospacing="0" w:before="0" w:beforeAutospacing="0"/>
              <w:rPr>
                <w:rStyle w:val="205"/>
                <w:b w:val="false"/>
                <w:sz w:val="28"/>
                <w:szCs w:val="28"/>
                <w:lang w:val="uk-UA"/>
              </w:rPr>
            </w:pPr>
            <w:r>
              <w:rPr>
                <w:rStyle w:val="205"/>
                <w:b w:val="false"/>
                <w:sz w:val="28"/>
                <w:szCs w:val="28"/>
                <w:lang w:val="uk-UA"/>
              </w:rPr>
              <w:t xml:space="preserve">Паспорт </w:t>
            </w:r>
            <w:r/>
          </w:p>
          <w:p>
            <w:pPr>
              <w:pStyle w:val="204"/>
              <w:numPr>
                <w:ilvl w:val="0"/>
                <w:numId w:val="19"/>
              </w:numPr>
              <w:jc w:val="both"/>
              <w:spacing w:after="0" w:afterAutospacing="0" w:before="0" w:before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Визначення проблем, на розв’язання якої спрямована Програма</w:t>
            </w:r>
            <w:r/>
          </w:p>
          <w:p>
            <w:pPr>
              <w:pStyle w:val="29"/>
              <w:numPr>
                <w:ilvl w:val="0"/>
                <w:numId w:val="19"/>
              </w:numPr>
              <w:jc w:val="both"/>
              <w:spacing w:after="0" w:afterAutospacing="0" w:before="0" w:beforeAutospacing="0"/>
              <w:rPr>
                <w:rStyle w:val="205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Style w:val="205"/>
                <w:b w:val="false"/>
                <w:sz w:val="28"/>
                <w:szCs w:val="28"/>
                <w:lang w:val="uk-UA"/>
              </w:rPr>
              <w:t xml:space="preserve">Мета та завдання Програми</w:t>
            </w:r>
            <w:r/>
          </w:p>
          <w:p>
            <w:pPr>
              <w:pStyle w:val="204"/>
              <w:numPr>
                <w:ilvl w:val="0"/>
                <w:numId w:val="19"/>
              </w:numPr>
              <w:jc w:val="both"/>
              <w:spacing w:after="0" w:afterAutospacing="0" w:before="0" w:beforeAutospacing="0"/>
              <w:shd w:val="clear" w:color="auto" w:fill="FFFFFF"/>
              <w:rPr>
                <w:rStyle w:val="205"/>
                <w:b w:val="false"/>
                <w:sz w:val="28"/>
                <w:szCs w:val="28"/>
                <w:lang w:val="uk-UA"/>
              </w:rPr>
            </w:pPr>
            <w:r>
              <w:rPr>
                <w:rStyle w:val="205"/>
                <w:b w:val="false"/>
                <w:sz w:val="28"/>
                <w:szCs w:val="28"/>
                <w:lang w:val="uk-UA"/>
              </w:rPr>
              <w:t xml:space="preserve">Основні завдання та напрями виконання Програми.</w:t>
            </w:r>
            <w:r/>
          </w:p>
          <w:p>
            <w:pPr>
              <w:pStyle w:val="204"/>
              <w:numPr>
                <w:ilvl w:val="0"/>
                <w:numId w:val="19"/>
              </w:numPr>
              <w:jc w:val="both"/>
              <w:spacing w:after="0" w:afterAutospacing="0" w:before="0" w:beforeAutospacing="0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Джерела та обсяги фінансування Програми</w:t>
            </w:r>
            <w:r/>
          </w:p>
          <w:p>
            <w:pPr>
              <w:pStyle w:val="204"/>
              <w:numPr>
                <w:ilvl w:val="0"/>
                <w:numId w:val="19"/>
              </w:numPr>
              <w:jc w:val="both"/>
              <w:spacing w:after="0" w:afterAutospacing="0" w:before="0" w:beforeAutospacing="0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Порядок використання коштів бюджету, передбачених на реалізацію Програми </w:t>
            </w:r>
            <w:r/>
          </w:p>
          <w:p>
            <w:pPr>
              <w:pStyle w:val="204"/>
              <w:numPr>
                <w:ilvl w:val="0"/>
                <w:numId w:val="19"/>
              </w:numPr>
              <w:jc w:val="both"/>
              <w:spacing w:after="0" w:afterAutospacing="0" w:before="0" w:beforeAutospacing="0"/>
              <w:shd w:val="clear" w:color="auto" w:fill="FFFFFF"/>
              <w:rPr>
                <w:rStyle w:val="205"/>
                <w:b w:val="false"/>
                <w:sz w:val="28"/>
                <w:szCs w:val="28"/>
                <w:lang w:val="uk-UA"/>
              </w:rPr>
            </w:pPr>
            <w:r>
              <w:rPr>
                <w:rStyle w:val="205"/>
                <w:b w:val="false"/>
                <w:sz w:val="28"/>
                <w:szCs w:val="28"/>
                <w:lang w:val="uk-UA"/>
              </w:rPr>
              <w:t xml:space="preserve">Очікувані результати виконання Програми</w:t>
            </w:r>
            <w:r/>
          </w:p>
          <w:p>
            <w:pPr>
              <w:pStyle w:val="204"/>
              <w:numPr>
                <w:ilvl w:val="0"/>
                <w:numId w:val="19"/>
              </w:numPr>
              <w:jc w:val="both"/>
              <w:spacing w:after="0" w:afterAutospacing="0" w:before="0" w:beforeAutospacing="0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 за виконанням Програми </w:t>
            </w:r>
            <w:r/>
          </w:p>
          <w:p>
            <w:pPr>
              <w:pStyle w:val="204"/>
              <w:ind w:firstLine="708"/>
              <w:spacing w:after="0" w:afterAutospacing="0" w:before="0" w:beforeAutospacing="0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204"/>
              <w:jc w:val="center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rStyle w:val="205"/>
                <w:sz w:val="28"/>
                <w:szCs w:val="28"/>
                <w:lang w:val="uk-UA"/>
              </w:rPr>
              <w:t xml:space="preserve">1.ПАСПОРТ</w:t>
            </w:r>
            <w:r/>
          </w:p>
          <w:p>
            <w:pPr>
              <w:pStyle w:val="204"/>
              <w:jc w:val="center"/>
              <w:spacing w:lineRule="atLeast" w:line="360"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rStyle w:val="205"/>
                <w:sz w:val="28"/>
                <w:szCs w:val="28"/>
                <w:lang w:val="uk-UA"/>
              </w:rPr>
              <w:t xml:space="preserve">Програми фінансової підтримки комунального підприємства</w:t>
            </w:r>
            <w:r>
              <w:rPr>
                <w:rStyle w:val="205"/>
                <w:sz w:val="28"/>
                <w:szCs w:val="28"/>
                <w:lang w:val="uk-UA"/>
              </w:rPr>
              <w:t xml:space="preserve"> </w:t>
            </w:r>
            <w:r>
              <w:rPr>
                <w:rStyle w:val="205"/>
                <w:sz w:val="28"/>
                <w:szCs w:val="28"/>
                <w:lang w:val="uk-UA"/>
              </w:rPr>
              <w:t xml:space="preserve">«Макошинське» Менської міської ради</w:t>
            </w:r>
            <w:r>
              <w:rPr>
                <w:rStyle w:val="205"/>
                <w:sz w:val="28"/>
                <w:szCs w:val="28"/>
                <w:lang w:val="uk-UA"/>
              </w:rPr>
              <w:t xml:space="preserve"> </w:t>
            </w:r>
            <w:r>
              <w:rPr>
                <w:rStyle w:val="205"/>
                <w:sz w:val="28"/>
                <w:szCs w:val="28"/>
                <w:lang w:val="uk-UA"/>
              </w:rPr>
              <w:t xml:space="preserve">на 2019 рік</w:t>
            </w:r>
            <w:r/>
          </w:p>
        </w:tc>
      </w:tr>
    </w:tbl>
    <w:p>
      <w:pPr>
        <w:spacing w:after="0" w:afterAutospacing="0" w:before="0" w:beforeAutospacing="0"/>
        <w:shd w:val="clear" w:color="auto" w:fill="FFFFFF"/>
        <w:rPr>
          <w:vanish/>
          <w:sz w:val="28"/>
          <w:szCs w:val="28"/>
          <w:lang w:val="uk-UA"/>
        </w:rPr>
      </w:pPr>
      <w:r>
        <w:rPr>
          <w:vanish/>
          <w:sz w:val="28"/>
          <w:szCs w:val="28"/>
          <w:lang w:val="uk-UA"/>
        </w:rPr>
      </w:r>
      <w:r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700"/>
        <w:gridCol w:w="4734"/>
      </w:tblGrid>
      <w:tr>
        <w:trPr/>
        <w:tc>
          <w:tcPr>
            <w:shd w:val="clear" w:color="auto" w:fill="auto"/>
            <w:tcBorders>
              <w:left w:val="single" w:sz="8" w:space="0" w:color="auto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3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0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single" w:sz="8" w:space="0" w:color="auto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1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3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0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1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3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0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Співрозробник</w:t>
            </w:r>
            <w:r>
              <w:rPr>
                <w:sz w:val="28"/>
                <w:szCs w:val="28"/>
                <w:lang w:val="uk-UA"/>
              </w:rPr>
              <w:t xml:space="preserve"> Програми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1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“Макошинське</w:t>
            </w:r>
            <w:r>
              <w:rPr>
                <w:sz w:val="28"/>
                <w:szCs w:val="28"/>
                <w:lang w:val="uk-UA"/>
              </w:rPr>
              <w:t xml:space="preserve">” Менської міської ради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3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0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Відповідальний виконавець Програми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1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КП “Макошинське</w:t>
            </w:r>
            <w:r>
              <w:rPr>
                <w:sz w:val="28"/>
                <w:szCs w:val="28"/>
                <w:lang w:val="uk-UA"/>
              </w:rPr>
              <w:t xml:space="preserve">” Менської міської ради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3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0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Терміни реалізації програми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1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2020-2022 ро</w:t>
            </w:r>
            <w:r>
              <w:rPr>
                <w:sz w:val="28"/>
                <w:szCs w:val="28"/>
                <w:lang w:val="uk-UA"/>
              </w:rPr>
              <w:t xml:space="preserve">к</w:t>
            </w:r>
            <w:r>
              <w:rPr>
                <w:sz w:val="28"/>
                <w:szCs w:val="28"/>
                <w:lang w:val="uk-UA"/>
              </w:rPr>
              <w:t xml:space="preserve">и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3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0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задіяні на виконання Програми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1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</w:t>
            </w:r>
            <w:r>
              <w:rPr>
                <w:sz w:val="28"/>
                <w:szCs w:val="28"/>
                <w:lang w:val="uk-UA"/>
              </w:rPr>
              <w:t xml:space="preserve">юджет</w:t>
            </w:r>
            <w:r>
              <w:rPr>
                <w:sz w:val="28"/>
                <w:szCs w:val="28"/>
                <w:lang w:val="uk-UA"/>
              </w:rPr>
              <w:t xml:space="preserve"> Менської міської об’єднаної територіальної громади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sz="8" w:space="0" w:color="auto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43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09" w:type="dxa"/>
            <w:textDirection w:val="lrTb"/>
            <w:noWrap w:val="false"/>
          </w:tcPr>
          <w:p>
            <w:pPr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</w:t>
            </w:r>
            <w:r>
              <w:rPr>
                <w:sz w:val="28"/>
                <w:szCs w:val="28"/>
                <w:lang w:val="uk-UA"/>
              </w:rPr>
              <w:t xml:space="preserve"> реалізації Програми за кошти бюджету Менської міської об’єднаної територіальної громади</w:t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8" w:space="0" w:color="auto"/>
              <w:bottom w:val="single" w:sz="8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019" w:type="dxa"/>
            <w:textDirection w:val="lrTb"/>
            <w:noWrap w:val="false"/>
          </w:tcPr>
          <w:p>
            <w:pPr>
              <w:pStyle w:val="20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3175</w:t>
            </w:r>
            <w:r>
              <w:rPr>
                <w:sz w:val="28"/>
                <w:szCs w:val="28"/>
                <w:lang w:val="uk-UA"/>
              </w:rPr>
              <w:t xml:space="preserve">940,00</w:t>
            </w:r>
            <w:r>
              <w:rPr>
                <w:sz w:val="28"/>
                <w:szCs w:val="28"/>
              </w:rPr>
              <w:t xml:space="preserve">.грн.</w:t>
            </w:r>
            <w:r/>
          </w:p>
        </w:tc>
      </w:tr>
    </w:tbl>
    <w:p>
      <w:pPr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center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Визначення проблем, на розв’язання якої спрямована Програма</w:t>
      </w:r>
      <w:r/>
    </w:p>
    <w:p>
      <w:pPr>
        <w:pStyle w:val="204"/>
        <w:ind w:firstLine="709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Комунальне підприємство</w:t>
      </w:r>
      <w:r>
        <w:rPr>
          <w:sz w:val="28"/>
          <w:szCs w:val="28"/>
          <w:lang w:val="uk-UA"/>
        </w:rPr>
        <w:t xml:space="preserve">: КП</w:t>
      </w:r>
      <w:r>
        <w:rPr>
          <w:sz w:val="28"/>
          <w:szCs w:val="28"/>
          <w:lang w:val="uk-UA"/>
        </w:rPr>
        <w:t xml:space="preserve"> «Макошинське»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Підприємство</w:t>
      </w:r>
      <w:r>
        <w:rPr>
          <w:sz w:val="28"/>
          <w:szCs w:val="28"/>
          <w:lang w:val="uk-UA"/>
        </w:rPr>
        <w:t xml:space="preserve">). Ді</w:t>
      </w:r>
      <w:r>
        <w:rPr>
          <w:sz w:val="28"/>
          <w:szCs w:val="28"/>
          <w:lang w:val="uk-UA"/>
        </w:rPr>
        <w:t xml:space="preserve">ючі тарифи на послуги </w:t>
      </w:r>
      <w:r>
        <w:rPr>
          <w:sz w:val="28"/>
          <w:szCs w:val="28"/>
          <w:lang w:val="uk-UA"/>
        </w:rPr>
        <w:t xml:space="preserve">підприємств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не повністю забезпечують відшкодування витрат на їх надання, </w:t>
      </w:r>
      <w:r>
        <w:rPr>
          <w:color w:val="000000" w:themeColor="text1"/>
          <w:sz w:val="28"/>
          <w:szCs w:val="28"/>
          <w:lang w:val="uk-UA"/>
        </w:rPr>
        <w:t xml:space="preserve">скорочуються обсяги  наданих послуг в натуральних показниках, що надаються комунальним підприємств</w:t>
      </w:r>
      <w:r>
        <w:rPr>
          <w:color w:val="000000" w:themeColor="text1"/>
          <w:sz w:val="28"/>
          <w:szCs w:val="28"/>
          <w:lang w:val="uk-UA"/>
        </w:rPr>
        <w:t xml:space="preserve">о</w:t>
      </w:r>
      <w:r>
        <w:rPr>
          <w:color w:val="000000" w:themeColor="text1"/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,  зростають тарифи на енергоносії,  витрати на оплату праці, придбання необхідних матеріалів, сплату податків, тощо, що призводить до збиткової діяльності та неспроможності своєчасно та в повному розмірі розраховуватись за зобов’язаннями. Несвоєчасна оплат</w:t>
      </w:r>
      <w:r>
        <w:rPr>
          <w:sz w:val="28"/>
          <w:szCs w:val="28"/>
          <w:lang w:val="uk-UA"/>
        </w:rPr>
        <w:t xml:space="preserve">а за нарахованими податковими зобов’язаннями (єдиний соціальний внесок, </w:t>
      </w:r>
      <w:r>
        <w:rPr>
          <w:sz w:val="28"/>
          <w:szCs w:val="28"/>
          <w:lang w:val="uk-UA"/>
        </w:rPr>
        <w:t xml:space="preserve">податок з доходів фізичних осіб, тощо), зобов’язаннями зі сплати за спожиті енергоносії, інших складових витрат Підприємств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призводить до нарахування </w:t>
      </w:r>
      <w:r>
        <w:rPr>
          <w:sz w:val="28"/>
          <w:szCs w:val="28"/>
          <w:lang w:val="uk-UA"/>
        </w:rPr>
        <w:t xml:space="preserve">йому</w:t>
      </w:r>
      <w:r>
        <w:rPr>
          <w:sz w:val="28"/>
          <w:szCs w:val="28"/>
          <w:lang w:val="uk-UA"/>
        </w:rPr>
        <w:t xml:space="preserve"> значних штрафних санкцій та пені і, відповідно, до збільшення збитків підприємств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204"/>
        <w:ind w:firstLine="709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Вищенаведені чинники призвели до зменшення у Підприємств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власних </w:t>
      </w:r>
      <w:r>
        <w:rPr>
          <w:rStyle w:val="205"/>
          <w:b w:val="false"/>
          <w:sz w:val="28"/>
          <w:szCs w:val="28"/>
          <w:lang w:val="uk-UA"/>
        </w:rPr>
        <w:t xml:space="preserve">обігових коштів</w:t>
      </w:r>
      <w:r>
        <w:rPr>
          <w:rStyle w:val="20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забезп</w:t>
      </w:r>
      <w:r>
        <w:rPr>
          <w:sz w:val="28"/>
          <w:szCs w:val="28"/>
          <w:lang w:val="uk-UA"/>
        </w:rPr>
        <w:t xml:space="preserve">ечення належного водопостачання і</w:t>
      </w:r>
      <w:r>
        <w:rPr>
          <w:sz w:val="28"/>
          <w:szCs w:val="28"/>
          <w:lang w:val="uk-UA"/>
        </w:rPr>
        <w:t xml:space="preserve">  водовідведе</w:t>
      </w:r>
      <w:r>
        <w:rPr>
          <w:sz w:val="28"/>
          <w:szCs w:val="28"/>
          <w:lang w:val="uk-UA"/>
        </w:rPr>
        <w:t xml:space="preserve">ння</w:t>
      </w:r>
      <w:r>
        <w:rPr>
          <w:sz w:val="28"/>
          <w:szCs w:val="28"/>
          <w:lang w:val="uk-UA"/>
        </w:rPr>
        <w:t xml:space="preserve"> (на погашення заборгованості із виплат заробітної плати, платежів до бюджету, придбання матеріалів для виконання робіт по утриманню та оновленню інженерних мереж, по підготовці до роботи в осінньо-зимовий період, придбання необхідних технічних засобів, оно</w:t>
      </w:r>
      <w:r>
        <w:rPr>
          <w:sz w:val="28"/>
          <w:szCs w:val="28"/>
          <w:lang w:val="uk-UA"/>
        </w:rPr>
        <w:t xml:space="preserve">влення матеріальної бази </w:t>
      </w:r>
      <w:r>
        <w:rPr>
          <w:sz w:val="28"/>
          <w:szCs w:val="28"/>
          <w:lang w:val="uk-UA"/>
        </w:rPr>
        <w:t xml:space="preserve">підприємст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за рахунок капітальних вкладень та інш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).</w:t>
      </w:r>
      <w:r/>
    </w:p>
    <w:p>
      <w:pPr>
        <w:pStyle w:val="204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</w:t>
      </w:r>
      <w:r>
        <w:rPr>
          <w:sz w:val="28"/>
          <w:szCs w:val="28"/>
          <w:lang w:val="uk-UA"/>
        </w:rPr>
        <w:t xml:space="preserve">арифи на послуги водопостачання та водовідведення, які були затвердженні рішенням виконавчого комітету Макошинської селищної ради від 27</w:t>
      </w:r>
      <w:r>
        <w:rPr>
          <w:sz w:val="28"/>
          <w:szCs w:val="28"/>
          <w:lang w:val="uk-UA"/>
        </w:rPr>
        <w:t xml:space="preserve">.12.</w:t>
      </w:r>
      <w:r>
        <w:rPr>
          <w:sz w:val="28"/>
          <w:szCs w:val="28"/>
          <w:lang w:val="uk-UA"/>
        </w:rPr>
        <w:t xml:space="preserve">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 </w:t>
      </w:r>
      <w:r>
        <w:rPr>
          <w:sz w:val="28"/>
          <w:szCs w:val="28"/>
          <w:lang w:val="uk-UA"/>
        </w:rPr>
        <w:t xml:space="preserve">66, не покривають фактичних витрат комунального підприємства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Макошинське» Менської міської ради на їх надання.</w:t>
      </w:r>
      <w:r>
        <w:rPr>
          <w:sz w:val="28"/>
          <w:szCs w:val="28"/>
          <w:lang w:val="uk-UA"/>
        </w:rPr>
        <w:t xml:space="preserve"> Діючі тарифи:</w:t>
      </w:r>
      <w:r/>
    </w:p>
    <w:p>
      <w:pPr>
        <w:pStyle w:val="204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Водопостачання – 8,70 грн.</w:t>
      </w:r>
      <w:r/>
    </w:p>
    <w:p>
      <w:pPr>
        <w:pStyle w:val="204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Водовідведення </w:t>
      </w:r>
      <w:r>
        <w:rPr>
          <w:sz w:val="28"/>
          <w:szCs w:val="28"/>
          <w:lang w:val="uk-UA"/>
        </w:rPr>
        <w:t xml:space="preserve">ж.м</w:t>
      </w:r>
      <w:r>
        <w:rPr>
          <w:sz w:val="28"/>
          <w:szCs w:val="28"/>
          <w:lang w:val="uk-UA"/>
        </w:rPr>
        <w:t xml:space="preserve">. 40 р. Перемоги – 15,45 грн.</w:t>
      </w:r>
      <w:r/>
    </w:p>
    <w:p>
      <w:pPr>
        <w:pStyle w:val="204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Водовідведення </w:t>
      </w:r>
      <w:r>
        <w:rPr>
          <w:sz w:val="28"/>
          <w:szCs w:val="28"/>
          <w:lang w:val="uk-UA"/>
        </w:rPr>
        <w:t xml:space="preserve">ж.м</w:t>
      </w:r>
      <w:r>
        <w:rPr>
          <w:sz w:val="28"/>
          <w:szCs w:val="28"/>
          <w:lang w:val="uk-UA"/>
        </w:rPr>
        <w:t xml:space="preserve">. вул. Заводська – 34,50 грн.</w:t>
      </w:r>
      <w:r/>
    </w:p>
    <w:p>
      <w:pPr>
        <w:pStyle w:val="204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Послуги </w:t>
      </w:r>
      <w:r>
        <w:rPr>
          <w:sz w:val="28"/>
          <w:szCs w:val="28"/>
          <w:lang w:val="uk-UA"/>
        </w:rPr>
        <w:t xml:space="preserve">асенізаторської</w:t>
      </w:r>
      <w:r>
        <w:rPr>
          <w:sz w:val="28"/>
          <w:szCs w:val="28"/>
          <w:lang w:val="uk-UA"/>
        </w:rPr>
        <w:t xml:space="preserve"> машини – 180,00 грн.</w:t>
      </w:r>
      <w:r/>
    </w:p>
    <w:p>
      <w:pPr>
        <w:pStyle w:val="204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 обґрунтована собівартість послуги з водопостачання та водовідвед</w:t>
      </w:r>
      <w:r>
        <w:rPr>
          <w:sz w:val="28"/>
          <w:szCs w:val="28"/>
          <w:lang w:val="uk-UA"/>
        </w:rPr>
        <w:t xml:space="preserve">ення є значно вищою, але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важаючи на те, що суттєве підвищення тарифів на комунальні послуги вкрай негативно вплине </w:t>
      </w:r>
      <w:r>
        <w:rPr>
          <w:sz w:val="28"/>
          <w:szCs w:val="28"/>
          <w:lang w:val="uk-UA"/>
        </w:rPr>
        <w:t xml:space="preserve">на соціальний стан споживачів</w:t>
      </w:r>
      <w:r>
        <w:rPr>
          <w:sz w:val="28"/>
          <w:szCs w:val="28"/>
          <w:lang w:val="uk-UA"/>
        </w:rPr>
        <w:t xml:space="preserve">, враховуючи фі</w:t>
      </w:r>
      <w:r>
        <w:rPr>
          <w:sz w:val="28"/>
          <w:szCs w:val="28"/>
          <w:lang w:val="uk-UA"/>
        </w:rPr>
        <w:t xml:space="preserve">нансову ситуацію, в якій знаходиться комунальне підприємство</w:t>
      </w:r>
      <w:r>
        <w:rPr>
          <w:sz w:val="28"/>
          <w:szCs w:val="28"/>
          <w:lang w:val="uk-UA"/>
        </w:rPr>
        <w:t xml:space="preserve"> та необхідність виконання зобов’язань з виплати заробітної плати працівникам, функціональних призначень, виникає гостра потреба у нада</w:t>
      </w: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ні </w:t>
      </w:r>
      <w:r>
        <w:rPr>
          <w:sz w:val="28"/>
          <w:szCs w:val="28"/>
          <w:lang w:val="uk-UA"/>
        </w:rPr>
        <w:t xml:space="preserve">фінансової підтримки з </w:t>
      </w:r>
      <w:r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комунально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підприємству</w:t>
      </w:r>
      <w:r>
        <w:rPr>
          <w:sz w:val="28"/>
          <w:szCs w:val="28"/>
          <w:lang w:val="uk-UA"/>
        </w:rPr>
        <w:t xml:space="preserve"> для забезпечення виконання вищезазначених заходів.</w:t>
      </w:r>
      <w:r/>
    </w:p>
    <w:p>
      <w:pPr>
        <w:pStyle w:val="204"/>
        <w:ind w:firstLine="708"/>
        <w:jc w:val="center"/>
        <w:spacing w:after="0" w:afterAutospacing="0" w:before="0" w:beforeAutospacing="0"/>
        <w:shd w:val="clear" w:color="auto" w:fill="FFFFFF"/>
        <w:rPr>
          <w:rStyle w:val="205"/>
          <w:sz w:val="28"/>
          <w:szCs w:val="28"/>
          <w:lang w:val="uk-UA"/>
        </w:rPr>
      </w:pPr>
      <w:r>
        <w:rPr>
          <w:rStyle w:val="205"/>
          <w:sz w:val="28"/>
          <w:szCs w:val="28"/>
          <w:lang w:val="uk-UA"/>
        </w:rPr>
        <w:t xml:space="preserve">3.Мета та завдання Програми</w:t>
      </w:r>
      <w:r/>
    </w:p>
    <w:p>
      <w:pPr>
        <w:pStyle w:val="204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Програми є забезпечення стабільної роботи комунального підприємства «Макошинське»  відповідно до його функціональних призначень щодо надання споживачам належних послуг.</w:t>
      </w:r>
      <w:r/>
    </w:p>
    <w:p>
      <w:pPr>
        <w:pStyle w:val="204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  спрямовуються:</w:t>
      </w:r>
      <w:r/>
    </w:p>
    <w:p>
      <w:pPr>
        <w:pStyle w:val="204"/>
        <w:numPr>
          <w:ilvl w:val="0"/>
          <w:numId w:val="22"/>
        </w:numPr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зміцнення матеріально-технічної бази підприємства;</w:t>
      </w:r>
      <w:r/>
    </w:p>
    <w:p>
      <w:pPr>
        <w:pStyle w:val="204"/>
        <w:numPr>
          <w:ilvl w:val="0"/>
          <w:numId w:val="21"/>
        </w:numPr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покращення якості послуг;</w:t>
      </w:r>
      <w:r/>
    </w:p>
    <w:p>
      <w:pPr>
        <w:pStyle w:val="204"/>
        <w:numPr>
          <w:ilvl w:val="0"/>
          <w:numId w:val="20"/>
        </w:numPr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зобов’язань по виплаті заробітної плати;</w:t>
      </w:r>
      <w:r/>
    </w:p>
    <w:p>
      <w:pPr>
        <w:pStyle w:val="204"/>
        <w:numPr>
          <w:ilvl w:val="0"/>
          <w:numId w:val="20"/>
        </w:numPr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оплату податків та зборів, за спожиті енергоносії, тощо;</w:t>
      </w:r>
      <w:r/>
    </w:p>
    <w:p>
      <w:pPr>
        <w:pStyle w:val="204"/>
        <w:numPr>
          <w:ilvl w:val="0"/>
          <w:numId w:val="20"/>
        </w:numPr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придбання матеріалів, запасних частин, оплату робіт, послуг для стабільної роботи підприємства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204"/>
        <w:ind w:firstLine="708"/>
        <w:jc w:val="center"/>
        <w:spacing w:after="0" w:afterAutospacing="0" w:before="0" w:beforeAutospacing="0"/>
        <w:shd w:val="clear" w:color="auto" w:fill="FFFFFF"/>
        <w:rPr>
          <w:rStyle w:val="205"/>
          <w:sz w:val="28"/>
          <w:szCs w:val="28"/>
          <w:lang w:val="uk-UA"/>
        </w:rPr>
      </w:pPr>
      <w:r>
        <w:rPr>
          <w:rStyle w:val="205"/>
          <w:sz w:val="28"/>
          <w:szCs w:val="28"/>
          <w:lang w:val="uk-UA"/>
        </w:rPr>
        <w:t xml:space="preserve">4.Основні завдання та напрями виконання Програми.</w:t>
      </w:r>
      <w:r/>
    </w:p>
    <w:p>
      <w:pPr>
        <w:pStyle w:val="204"/>
        <w:ind w:firstLine="708"/>
        <w:jc w:val="center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204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4.1.Програмою визначено такі основні завдання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на виконання яких буде надаватися фінансова допомога: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 придбання матеріалів, запасних частин, оплату робіт, послуг для стабільної роботи підприємств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на придбання матеріалів для забезпечення надійності та безпечності експлуатації інженерних мереж (</w:t>
      </w:r>
      <w:r>
        <w:rPr>
          <w:sz w:val="28"/>
          <w:szCs w:val="28"/>
          <w:lang w:val="uk-UA"/>
        </w:rPr>
        <w:t xml:space="preserve">водопр</w:t>
      </w:r>
      <w:r>
        <w:rPr>
          <w:sz w:val="28"/>
          <w:szCs w:val="28"/>
          <w:lang w:val="uk-UA"/>
        </w:rPr>
        <w:t xml:space="preserve">оводів,системи</w:t>
      </w:r>
      <w:r>
        <w:rPr>
          <w:sz w:val="28"/>
          <w:szCs w:val="28"/>
          <w:lang w:val="uk-UA"/>
        </w:rPr>
        <w:t xml:space="preserve"> водовідведення</w:t>
      </w:r>
      <w:r>
        <w:rPr>
          <w:sz w:val="28"/>
          <w:szCs w:val="28"/>
          <w:lang w:val="uk-UA"/>
        </w:rPr>
        <w:t xml:space="preserve">);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зобов’язань по виплаті заробітної плати;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оплату податків та збор</w:t>
      </w:r>
      <w:r>
        <w:rPr>
          <w:sz w:val="28"/>
          <w:szCs w:val="28"/>
          <w:lang w:val="uk-UA"/>
        </w:rPr>
        <w:t xml:space="preserve">ів, за спожиті енергоносії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 придбання технічних засобів</w:t>
      </w:r>
      <w:r>
        <w:rPr>
          <w:sz w:val="28"/>
          <w:szCs w:val="28"/>
          <w:lang w:val="uk-UA"/>
        </w:rPr>
        <w:t xml:space="preserve">, інструментів, спецодягу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204"/>
        <w:jc w:val="center"/>
        <w:spacing w:after="0" w:afterAutospacing="0" w:before="0" w:beforeAutospacing="0"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Джерела та обсяги фінансування Програми</w:t>
      </w:r>
      <w:r/>
    </w:p>
    <w:p>
      <w:pPr>
        <w:pStyle w:val="204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Ресурсне забезпечення Програми підтримки комунального підприємства «Макошинське» </w:t>
      </w:r>
      <w:r/>
      <w:r>
        <w:rPr>
          <w:sz w:val="28"/>
          <w:szCs w:val="28"/>
          <w:lang w:val="uk-UA"/>
        </w:rPr>
        <w:t xml:space="preserve">на 2019 рік</w:t>
      </w:r>
      <w:r>
        <w:rPr>
          <w:sz w:val="28"/>
          <w:szCs w:val="28"/>
          <w:lang w:val="uk-UA"/>
        </w:rPr>
        <w:t xml:space="preserve">.</w:t>
      </w:r>
      <w:r/>
    </w:p>
    <w:tbl>
      <w:tblPr>
        <w:tblStyle w:val="224"/>
        <w:tblW w:w="9573" w:type="dxa"/>
        <w:tblLook w:val="04A0" w:firstRow="1" w:lastRow="0" w:firstColumn="1" w:lastColumn="0" w:noHBand="0" w:noVBand="1"/>
      </w:tblPr>
      <w:tblGrid>
        <w:gridCol w:w="470"/>
        <w:gridCol w:w="2205"/>
        <w:gridCol w:w="1407"/>
        <w:gridCol w:w="1953"/>
        <w:gridCol w:w="1180"/>
        <w:gridCol w:w="1180"/>
        <w:gridCol w:w="1178"/>
      </w:tblGrid>
      <w:tr>
        <w:trPr/>
        <w:tc>
          <w:tcPr>
            <w:tcW w:w="47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№</w:t>
            </w:r>
            <w:r>
              <w:rPr>
                <w:sz w:val="20"/>
              </w:rPr>
            </w:r>
          </w:p>
        </w:tc>
        <w:tc>
          <w:tcPr>
            <w:tcW w:w="2205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Зміст заходу</w:t>
            </w:r>
            <w:r>
              <w:rPr>
                <w:sz w:val="20"/>
              </w:rPr>
            </w:r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Термін виконання</w:t>
            </w:r>
            <w:r>
              <w:rPr>
                <w:sz w:val="20"/>
              </w:rPr>
            </w:r>
          </w:p>
        </w:tc>
        <w:tc>
          <w:tcPr>
            <w:tcW w:w="1953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Виконавець</w:t>
            </w:r>
            <w:r>
              <w:rPr>
                <w:sz w:val="20"/>
              </w:rPr>
            </w:r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2020 рік </w:t>
            </w:r>
            <w:r>
              <w:rPr>
                <w:sz w:val="20"/>
              </w:rPr>
            </w:r>
            <w:r>
              <w:rPr>
                <w:b/>
                <w:sz w:val="20"/>
                <w:lang w:val="uk-UA"/>
              </w:rPr>
              <w:t xml:space="preserve">с</w:t>
            </w:r>
            <w:r>
              <w:rPr>
                <w:b/>
                <w:sz w:val="20"/>
                <w:lang w:val="uk-UA"/>
              </w:rPr>
              <w:t xml:space="preserve">ума (</w:t>
            </w:r>
            <w:r>
              <w:rPr>
                <w:b/>
                <w:sz w:val="20"/>
                <w:lang w:val="uk-UA"/>
              </w:rPr>
              <w:t xml:space="preserve">грн.)</w:t>
            </w:r>
            <w:r>
              <w:rPr>
                <w:sz w:val="20"/>
              </w:rPr>
            </w:r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2021 рік </w:t>
            </w:r>
            <w:r>
              <w:rPr>
                <w:sz w:val="20"/>
              </w:rPr>
            </w:r>
            <w:r>
              <w:rPr>
                <w:b/>
                <w:sz w:val="20"/>
                <w:lang w:val="uk-UA"/>
              </w:rPr>
              <w:t xml:space="preserve">с</w:t>
            </w:r>
            <w:r>
              <w:rPr>
                <w:b/>
                <w:sz w:val="20"/>
                <w:lang w:val="uk-UA"/>
              </w:rPr>
              <w:t xml:space="preserve">ума (</w:t>
            </w:r>
            <w:r>
              <w:rPr>
                <w:b/>
                <w:sz w:val="20"/>
                <w:lang w:val="uk-UA"/>
              </w:rPr>
              <w:t xml:space="preserve">грн.)</w:t>
            </w:r>
            <w:r>
              <w:rPr>
                <w:sz w:val="20"/>
              </w:rPr>
            </w:r>
          </w:p>
        </w:tc>
        <w:tc>
          <w:tcPr>
            <w:tcW w:w="1178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2022 рік </w:t>
            </w:r>
            <w:r>
              <w:rPr>
                <w:sz w:val="20"/>
              </w:rPr>
            </w:r>
            <w:r>
              <w:rPr>
                <w:b/>
                <w:sz w:val="20"/>
                <w:lang w:val="uk-UA"/>
              </w:rPr>
              <w:t xml:space="preserve">с</w:t>
            </w:r>
            <w:r>
              <w:rPr>
                <w:b/>
                <w:sz w:val="20"/>
                <w:lang w:val="uk-UA"/>
              </w:rPr>
              <w:t xml:space="preserve">ума (</w:t>
            </w:r>
            <w:r>
              <w:rPr>
                <w:b/>
                <w:sz w:val="20"/>
                <w:lang w:val="uk-UA"/>
              </w:rPr>
              <w:t xml:space="preserve">грн.)</w:t>
            </w:r>
            <w:r>
              <w:rPr>
                <w:sz w:val="20"/>
              </w:rPr>
            </w:r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Очищення </w:t>
            </w:r>
            <w:r>
              <w:rPr>
                <w:lang w:val="uk-UA"/>
              </w:rPr>
              <w:t xml:space="preserve">скважин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КП «</w:t>
            </w:r>
            <w:r>
              <w:rPr>
                <w:lang w:val="uk-UA"/>
              </w:rPr>
              <w:t xml:space="preserve">Макошинське</w:t>
            </w:r>
            <w:r>
              <w:rPr>
                <w:lang w:val="uk-UA"/>
              </w:rPr>
              <w:t xml:space="preserve">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300000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150000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150000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Ремонт моторів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b/>
                <w:lang w:val="uk-UA"/>
              </w:rPr>
            </w:pPr>
            <w:r>
              <w:rPr>
                <w:lang w:val="uk-UA"/>
              </w:rPr>
              <w:t xml:space="preserve">КП «</w:t>
            </w:r>
            <w:r>
              <w:rPr>
                <w:lang w:val="uk-UA"/>
              </w:rPr>
              <w:t xml:space="preserve">Макошинське</w:t>
            </w:r>
            <w:r>
              <w:rPr>
                <w:lang w:val="uk-UA"/>
              </w:rPr>
              <w:t xml:space="preserve">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30000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31800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34000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3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Оплата послуг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КП «</w:t>
            </w:r>
            <w:r>
              <w:rPr>
                <w:lang w:val="uk-UA"/>
              </w:rPr>
              <w:t xml:space="preserve">Макошинське</w:t>
            </w:r>
            <w:r>
              <w:rPr>
                <w:lang w:val="uk-UA"/>
              </w:rPr>
              <w:t xml:space="preserve">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15000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16000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17000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4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Закупівля запчастин на асенізаційну машину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КП «</w:t>
            </w:r>
            <w:r>
              <w:rPr>
                <w:lang w:val="uk-UA"/>
              </w:rPr>
              <w:t xml:space="preserve">Макошинське</w:t>
            </w:r>
            <w:r>
              <w:rPr>
                <w:lang w:val="uk-UA"/>
              </w:rPr>
              <w:t xml:space="preserve">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41000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43000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46000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Оплата праці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КП «</w:t>
            </w:r>
            <w:r>
              <w:rPr>
                <w:lang w:val="uk-UA"/>
              </w:rPr>
              <w:t xml:space="preserve">Макошинське</w:t>
            </w:r>
            <w:r>
              <w:rPr>
                <w:lang w:val="uk-UA"/>
              </w:rPr>
              <w:t xml:space="preserve">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593000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628000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666000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6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Нарахування на оплату праці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КП «</w:t>
            </w:r>
            <w:r>
              <w:rPr>
                <w:lang w:val="uk-UA"/>
              </w:rPr>
              <w:t xml:space="preserve">Макошинське</w:t>
            </w:r>
            <w:r>
              <w:rPr>
                <w:lang w:val="uk-UA"/>
              </w:rPr>
              <w:t xml:space="preserve">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130460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138160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pStyle w:val="204"/>
              <w:jc w:val="center"/>
              <w:spacing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146520</w:t>
            </w:r>
            <w:r/>
          </w:p>
        </w:tc>
      </w:tr>
    </w:tbl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Протягом року фінансування Програми за рахунок коштів бюджету </w:t>
      </w:r>
      <w:r>
        <w:rPr>
          <w:sz w:val="28"/>
          <w:szCs w:val="28"/>
          <w:lang w:val="uk-UA"/>
        </w:rPr>
        <w:t xml:space="preserve">Менської міської об’єднаної територіальної громади може змінюватись відповідно до рішення міської ради про внесення змін до бюджету на відповідний рік, виходячи з наявного фінансування ресурсу </w:t>
      </w:r>
      <w:r>
        <w:rPr>
          <w:sz w:val="28"/>
          <w:szCs w:val="28"/>
          <w:lang w:val="uk-UA"/>
        </w:rPr>
        <w:t xml:space="preserve">бюджету Менської міської об’єднаної територіальної громади.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5.3.Головним розпорядником коштів за Програмою виступає Менська міська рада.</w:t>
      </w:r>
      <w:r/>
    </w:p>
    <w:p>
      <w:pPr>
        <w:pStyle w:val="204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Одержувачем коштів є КП «Макошинське».</w:t>
      </w:r>
      <w:r/>
    </w:p>
    <w:p>
      <w:pPr>
        <w:pStyle w:val="204"/>
        <w:spacing w:after="0" w:afterAutospacing="0" w:before="0" w:beforeAutospacing="0"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Порядок використання коштів бюджету, передбачених на реалізацію Програми</w:t>
      </w:r>
      <w:r>
        <w:rPr>
          <w:b/>
          <w:sz w:val="28"/>
          <w:szCs w:val="28"/>
          <w:lang w:val="uk-UA"/>
        </w:rPr>
        <w:t xml:space="preserve"> 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6.1.Фінансова підтримка може виділятися виключно на покриття (відшкодування) поточних витрат комунального підприємства, які виникають в процесі господарської діяльності, напрямок якої відповідає меті і завданням цієї Програми, у разі якщо такі витрати не по</w:t>
      </w:r>
      <w:r>
        <w:rPr>
          <w:sz w:val="28"/>
          <w:szCs w:val="28"/>
          <w:lang w:val="uk-UA"/>
        </w:rPr>
        <w:t xml:space="preserve">криваються доходами підприємства.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Не підлягають забезпеченню за рахунок коштів міського бюджету витрати комунального підприємства: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премії та інші стимулюючі виплати, передбачені колективними договорами;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відрахування профспілковим організаціям для проведення культурно-масової і фізкультурної роботи;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сплату податку на прибуток, частини чистого прибутку (доходу), що вилучається до бюджету, за оренду нежитлових приміщень, штрафних санкцій і пені;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інші непродуктивні витрати, які безпосередньо не пов’язані із основним напрямком діяльності підприємства, який передбачений Статутом підприємства та відповідає меті і завданням Програми.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К</w:t>
      </w:r>
      <w:r>
        <w:rPr>
          <w:sz w:val="28"/>
          <w:szCs w:val="28"/>
          <w:lang w:val="uk-UA"/>
        </w:rPr>
        <w:t xml:space="preserve">ритеріями визначення одержувача для надання фінансової підтримки є наявність: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обґрунтування д</w:t>
      </w:r>
      <w:r>
        <w:rPr>
          <w:sz w:val="28"/>
          <w:szCs w:val="28"/>
          <w:lang w:val="uk-UA"/>
        </w:rPr>
        <w:t xml:space="preserve">оцільності надання та розміру фінансової підтримки, у тому</w:t>
      </w:r>
      <w:r>
        <w:rPr>
          <w:sz w:val="28"/>
          <w:szCs w:val="28"/>
          <w:lang w:val="uk-UA"/>
        </w:rPr>
        <w:t xml:space="preserve"> числі із фінансово-економічним розрахунком, поданого отримувачем фінансової підтримки;</w:t>
      </w:r>
      <w:r>
        <w:rPr>
          <w:sz w:val="28"/>
          <w:lang w:val="uk-UA"/>
        </w:rPr>
      </w:r>
    </w:p>
    <w:p>
      <w:pPr>
        <w:pStyle w:val="204"/>
        <w:ind w:left="0" w:hanging="0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фінансового плану </w:t>
      </w:r>
      <w:r>
        <w:rPr>
          <w:sz w:val="28"/>
          <w:szCs w:val="28"/>
          <w:lang w:val="uk-UA"/>
        </w:rPr>
        <w:t xml:space="preserve">комунального </w:t>
      </w:r>
      <w:r>
        <w:rPr>
          <w:sz w:val="28"/>
          <w:szCs w:val="28"/>
          <w:lang w:val="uk-UA"/>
        </w:rPr>
        <w:t xml:space="preserve">підприємства на поточний рік;</w:t>
      </w:r>
      <w:r>
        <w:rPr>
          <w:sz w:val="28"/>
          <w:lang w:val="uk-UA"/>
        </w:rPr>
      </w:r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затверджених для відповідного</w:t>
      </w:r>
      <w:r>
        <w:rPr>
          <w:sz w:val="28"/>
          <w:szCs w:val="28"/>
          <w:lang w:val="uk-UA"/>
        </w:rPr>
        <w:t xml:space="preserve"> комунального підприємства виконавчим комітетом цін/ тарифів на надання послуг.</w:t>
      </w:r>
      <w:r/>
    </w:p>
    <w:p>
      <w:pPr>
        <w:pStyle w:val="204"/>
        <w:ind w:firstLine="708"/>
        <w:jc w:val="center"/>
        <w:spacing w:after="0" w:afterAutospacing="0" w:before="0" w:beforeAutospacing="0"/>
        <w:shd w:val="clear" w:color="auto" w:fill="FFFFFF"/>
        <w:rPr>
          <w:rStyle w:val="205"/>
          <w:sz w:val="28"/>
          <w:szCs w:val="28"/>
          <w:lang w:val="uk-UA"/>
        </w:rPr>
      </w:pPr>
      <w:r>
        <w:rPr>
          <w:rStyle w:val="205"/>
          <w:sz w:val="28"/>
          <w:szCs w:val="28"/>
          <w:lang w:val="uk-UA"/>
        </w:rPr>
        <w:t xml:space="preserve">7.</w:t>
      </w:r>
      <w:r>
        <w:rPr>
          <w:rStyle w:val="205"/>
          <w:sz w:val="28"/>
          <w:szCs w:val="28"/>
          <w:lang w:val="uk-UA"/>
        </w:rPr>
        <w:t xml:space="preserve"> </w:t>
      </w:r>
      <w:r>
        <w:rPr>
          <w:rStyle w:val="205"/>
          <w:sz w:val="28"/>
          <w:szCs w:val="28"/>
          <w:lang w:val="uk-UA"/>
        </w:rPr>
        <w:t xml:space="preserve">Очікувані результати виконання Програми</w:t>
      </w:r>
      <w:r/>
    </w:p>
    <w:p>
      <w:pPr>
        <w:pStyle w:val="204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дасть можливість забезпечити: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стабільну роботу комунального</w:t>
      </w:r>
      <w:r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відповідно до</w:t>
      </w:r>
      <w:r>
        <w:rPr>
          <w:sz w:val="28"/>
          <w:szCs w:val="28"/>
          <w:lang w:val="uk-UA"/>
        </w:rPr>
        <w:t xml:space="preserve"> його функціонального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призначення</w:t>
      </w:r>
      <w:r>
        <w:rPr>
          <w:sz w:val="28"/>
          <w:szCs w:val="28"/>
          <w:lang w:val="uk-UA"/>
        </w:rPr>
        <w:t xml:space="preserve"> щодо наданн</w:t>
      </w:r>
      <w:r>
        <w:rPr>
          <w:sz w:val="28"/>
          <w:szCs w:val="28"/>
          <w:lang w:val="uk-UA"/>
        </w:rPr>
        <w:t xml:space="preserve">я послуг спо</w:t>
      </w:r>
      <w:r>
        <w:rPr>
          <w:sz w:val="28"/>
          <w:szCs w:val="28"/>
          <w:lang w:val="uk-UA"/>
        </w:rPr>
        <w:t xml:space="preserve">ж</w:t>
      </w:r>
      <w:r>
        <w:rPr>
          <w:sz w:val="28"/>
          <w:szCs w:val="28"/>
          <w:lang w:val="uk-UA"/>
        </w:rPr>
        <w:t xml:space="preserve">ивачам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економічно обґрунтованих тарифів;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своєчасну та в повному обсязі виплату заробітної плати та нарахувань на неї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204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своєчасність розрахунків за енергоносії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204"/>
        <w:jc w:val="center"/>
        <w:spacing w:after="0" w:afterAutospacing="0" w:before="0" w:beforeAutospacing="0"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Контроль за виконанням Програми </w:t>
      </w:r>
      <w:r/>
    </w:p>
    <w:p>
      <w:pPr>
        <w:pStyle w:val="204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Відповідальний виконавець програми один раз на квартал, до 15 числа місяця наступного за звітним </w:t>
      </w:r>
      <w:r>
        <w:rPr>
          <w:sz w:val="28"/>
          <w:szCs w:val="28"/>
          <w:lang w:val="uk-UA"/>
        </w:rPr>
        <w:t xml:space="preserve">періодом</w:t>
      </w:r>
      <w:r>
        <w:rPr>
          <w:sz w:val="28"/>
          <w:szCs w:val="28"/>
          <w:lang w:val="uk-UA"/>
        </w:rPr>
        <w:t xml:space="preserve">, надає до міської ради звіт про хід виконання Програми відповідно до фактичних обсягів фінансування (наростаючим підсумком).</w:t>
      </w:r>
      <w:r/>
    </w:p>
    <w:p>
      <w:pPr>
        <w:pStyle w:val="204"/>
        <w:ind w:firstLine="708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розпорядник коштів бюджету щоквартально проводить аналіз результатів фінансово-господарської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 діяльності отримувача фінансової підтримки, стану та ефективності використання бюджетних коштів на надання фінансової підтримки та не пізніше 20 числа міся</w:t>
      </w:r>
      <w:r>
        <w:rPr>
          <w:sz w:val="28"/>
          <w:szCs w:val="28"/>
          <w:lang w:val="uk-UA"/>
        </w:rPr>
        <w:t xml:space="preserve">ця, наступного за </w:t>
      </w:r>
      <w:r>
        <w:rPr>
          <w:sz w:val="28"/>
          <w:szCs w:val="28"/>
          <w:lang w:val="uk-UA"/>
        </w:rPr>
        <w:t xml:space="preserve">звітним кварталом, надає Фінансовому управлінню Менської міської ради пропозиції щодо коригування суми фінансової підтримки.</w:t>
      </w:r>
      <w:r/>
    </w:p>
    <w:sectPr>
      <w:footnotePr/>
      <w:type w:val="nextPage"/>
      <w:pgSz w:w="11906" w:h="16838"/>
      <w:pgMar w:top="1134" w:right="567" w:bottom="1134" w:left="1701" w:gutter="0" w:header="709" w:footer="70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30102010509060703"/>
  </w:font>
  <w:font w:name="Courier New">
    <w:panose1 w:val="02070309020205020404"/>
  </w:font>
  <w:font w:name="Lohit Hindi">
    <w:panose1 w:val="020608030506050202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Droid Sans">
    <w:panose1 w:val="020B05020000000000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"/>
      <w:lvlJc w:val="left"/>
      <w:pPr>
        <w:ind w:left="1440" w:hanging="359"/>
        <w:tabs>
          <w:tab w:val="left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suff w:val="tab"/>
      <w:lvlText w:val=""/>
      <w:lvlJc w:val="left"/>
      <w:pPr>
        <w:ind w:left="2160" w:hanging="359"/>
        <w:tabs>
          <w:tab w:val="left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suff w:val="tab"/>
      <w:lvlText w:val=""/>
      <w:lvlJc w:val="left"/>
      <w:pPr>
        <w:ind w:left="3600" w:hanging="359"/>
        <w:tabs>
          <w:tab w:val="left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suff w:val="tab"/>
      <w:lvlText w:val=""/>
      <w:lvlJc w:val="left"/>
      <w:pPr>
        <w:ind w:left="4320" w:hanging="359"/>
        <w:tabs>
          <w:tab w:val="left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suff w:val="tab"/>
      <w:lvlText w:val=""/>
      <w:lvlJc w:val="left"/>
      <w:pPr>
        <w:ind w:left="5760" w:hanging="359"/>
        <w:tabs>
          <w:tab w:val="left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suff w:val="tab"/>
      <w:lvlText w:val=""/>
      <w:lvlJc w:val="left"/>
      <w:pPr>
        <w:ind w:left="6480" w:hanging="359"/>
        <w:tabs>
          <w:tab w:val="left" w:pos="6480" w:leader="none"/>
        </w:tabs>
      </w:pPr>
      <w:rPr>
        <w:rFonts w:ascii="Symbol" w:hAnsi="Symbol" w:hint="default"/>
        <w:sz w:val="20"/>
      </w:rPr>
    </w:lvl>
  </w:abstractNum>
  <w:abstractNum w:abstractNumId="10">
    <w:multiLevelType w:val="hybridMultilevel"/>
    <w:lvl w:ilvl="0">
      <w:start w:val="1"/>
      <w:numFmt w:val="bullet"/>
      <w:suff w:val="tab"/>
      <w:lvlText w:val=""/>
      <w:lvlJc w:val="left"/>
      <w:pPr>
        <w:ind w:left="6598" w:hanging="359"/>
        <w:tabs>
          <w:tab w:val="left" w:pos="6598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7318" w:hanging="359"/>
        <w:tabs>
          <w:tab w:val="left" w:pos="7318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8038" w:hanging="359"/>
        <w:tabs>
          <w:tab w:val="left" w:pos="8038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8758" w:hanging="359"/>
        <w:tabs>
          <w:tab w:val="left" w:pos="8758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9478" w:hanging="359"/>
        <w:tabs>
          <w:tab w:val="left" w:pos="9478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10198" w:hanging="359"/>
        <w:tabs>
          <w:tab w:val="left" w:pos="10198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10918" w:hanging="359"/>
        <w:tabs>
          <w:tab w:val="left" w:pos="10918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11638" w:hanging="359"/>
        <w:tabs>
          <w:tab w:val="left" w:pos="11638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12358" w:hanging="359"/>
        <w:tabs>
          <w:tab w:val="left" w:pos="12358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abstractNum w:abstractNumId="1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"/>
      <w:lvlJc w:val="left"/>
      <w:pPr>
        <w:ind w:left="1440" w:hanging="359"/>
        <w:tabs>
          <w:tab w:val="left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suff w:val="tab"/>
      <w:lvlText w:val=""/>
      <w:lvlJc w:val="left"/>
      <w:pPr>
        <w:ind w:left="2160" w:hanging="359"/>
        <w:tabs>
          <w:tab w:val="left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suff w:val="tab"/>
      <w:lvlText w:val=""/>
      <w:lvlJc w:val="left"/>
      <w:pPr>
        <w:ind w:left="3600" w:hanging="359"/>
        <w:tabs>
          <w:tab w:val="left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suff w:val="tab"/>
      <w:lvlText w:val=""/>
      <w:lvlJc w:val="left"/>
      <w:pPr>
        <w:ind w:left="4320" w:hanging="359"/>
        <w:tabs>
          <w:tab w:val="left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suff w:val="tab"/>
      <w:lvlText w:val=""/>
      <w:lvlJc w:val="left"/>
      <w:pPr>
        <w:ind w:left="5760" w:hanging="359"/>
        <w:tabs>
          <w:tab w:val="left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suff w:val="tab"/>
      <w:lvlText w:val=""/>
      <w:lvlJc w:val="left"/>
      <w:pPr>
        <w:ind w:left="6480" w:hanging="359"/>
        <w:tabs>
          <w:tab w:val="left" w:pos="6480" w:leader="none"/>
        </w:tabs>
      </w:pPr>
      <w:rPr>
        <w:rFonts w:ascii="Symbol" w:hAnsi="Symbol" w:hint="default"/>
        <w:sz w:val="20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5">
    <w:multiLevelType w:val="hybridMultilevel"/>
    <w:lvl w:ilvl="0">
      <w:start w:val="1"/>
      <w:numFmt w:val="bullet"/>
      <w:suff w:val="tab"/>
      <w:lvlText w:val="–"/>
      <w:lvlJc w:val="left"/>
      <w:pPr>
        <w:ind w:left="709" w:hanging="359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9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suff w:val="tab"/>
      <w:lvlText w:val="–"/>
      <w:lvlJc w:val="left"/>
      <w:pPr>
        <w:ind w:left="709" w:hanging="359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9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suff w:val="tab"/>
      <w:lvlText w:val="–"/>
      <w:lvlJc w:val="left"/>
      <w:pPr>
        <w:ind w:left="720" w:hanging="359"/>
      </w:pPr>
      <w:rPr>
        <w:rFonts w:ascii="Arial" w:hAnsi="Arial" w:cs="Arial" w:eastAsia="Arial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9"/>
      </w:pPr>
    </w:lvl>
    <w:lvl w:ilvl="1">
      <w:start w:val="1"/>
      <w:numFmt w:val="lowerLetter"/>
      <w:suff w:val="tab"/>
      <w:lvlText w:val="%2."/>
      <w:lvlJc w:val="left"/>
      <w:pPr>
        <w:ind w:left="1429" w:hanging="359"/>
      </w:pPr>
    </w:lvl>
    <w:lvl w:ilvl="2">
      <w:start w:val="1"/>
      <w:numFmt w:val="lowerRoman"/>
      <w:suff w:val="tab"/>
      <w:lvlText w:val="%3."/>
      <w:lvlJc w:val="right"/>
      <w:pPr>
        <w:ind w:left="2149" w:hanging="179"/>
      </w:pPr>
    </w:lvl>
    <w:lvl w:ilvl="3">
      <w:start w:val="1"/>
      <w:numFmt w:val="decimal"/>
      <w:suff w:val="tab"/>
      <w:lvlText w:val="%4."/>
      <w:lvlJc w:val="left"/>
      <w:pPr>
        <w:ind w:left="2869" w:hanging="359"/>
      </w:pPr>
    </w:lvl>
    <w:lvl w:ilvl="4">
      <w:start w:val="1"/>
      <w:numFmt w:val="lowerLetter"/>
      <w:suff w:val="tab"/>
      <w:lvlText w:val="%5."/>
      <w:lvlJc w:val="left"/>
      <w:pPr>
        <w:ind w:left="3589" w:hanging="359"/>
      </w:pPr>
    </w:lvl>
    <w:lvl w:ilvl="5">
      <w:start w:val="1"/>
      <w:numFmt w:val="lowerRoman"/>
      <w:suff w:val="tab"/>
      <w:lvlText w:val="%6."/>
      <w:lvlJc w:val="right"/>
      <w:pPr>
        <w:ind w:left="4309" w:hanging="179"/>
      </w:pPr>
    </w:lvl>
    <w:lvl w:ilvl="6">
      <w:start w:val="1"/>
      <w:numFmt w:val="decimal"/>
      <w:suff w:val="tab"/>
      <w:lvlText w:val="%7."/>
      <w:lvlJc w:val="left"/>
      <w:pPr>
        <w:ind w:left="5029" w:hanging="359"/>
      </w:pPr>
    </w:lvl>
    <w:lvl w:ilvl="7">
      <w:start w:val="1"/>
      <w:numFmt w:val="lowerLetter"/>
      <w:suff w:val="tab"/>
      <w:lvlText w:val="%8."/>
      <w:lvlJc w:val="left"/>
      <w:pPr>
        <w:ind w:left="5749" w:hanging="359"/>
      </w:pPr>
    </w:lvl>
    <w:lvl w:ilvl="8">
      <w:start w:val="1"/>
      <w:numFmt w:val="lowerRoman"/>
      <w:suff w:val="tab"/>
      <w:lvlText w:val="%9."/>
      <w:lvlJc w:val="right"/>
      <w:pPr>
        <w:ind w:left="6469" w:hanging="179"/>
      </w:pPr>
    </w:lvl>
  </w:abstractNum>
  <w:abstractNum w:abstractNumId="19">
    <w:multiLevelType w:val="hybridMultilevel"/>
    <w:lvl w:ilvl="0">
      <w:start w:val="1"/>
      <w:numFmt w:val="bullet"/>
      <w:suff w:val="tab"/>
      <w:lvlText w:val="–"/>
      <w:lvlJc w:val="left"/>
      <w:pPr>
        <w:ind w:left="709" w:hanging="359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9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suff w:val="tab"/>
      <w:lvlText w:val="–"/>
      <w:lvlJc w:val="left"/>
      <w:pPr>
        <w:ind w:left="709" w:hanging="359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9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suff w:val="tab"/>
      <w:lvlText w:val="–"/>
      <w:lvlJc w:val="left"/>
      <w:pPr>
        <w:ind w:left="709" w:hanging="359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1429" w:hanging="359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49" w:hanging="359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69" w:hanging="359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589" w:hanging="359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09" w:hanging="359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29" w:hanging="359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49" w:hanging="359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69" w:hanging="359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93"/>
    <w:link w:val="1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93"/>
    <w:link w:val="1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3"/>
    <w:link w:val="1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3"/>
    <w:link w:val="192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8"/>
    <w:next w:val="1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9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8"/>
    <w:next w:val="1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9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8"/>
    <w:next w:val="1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9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8"/>
    <w:next w:val="1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9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8"/>
    <w:next w:val="1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9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8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8"/>
    <w:next w:val="1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93"/>
    <w:link w:val="32"/>
    <w:uiPriority w:val="10"/>
    <w:rPr>
      <w:sz w:val="48"/>
      <w:szCs w:val="48"/>
    </w:rPr>
  </w:style>
  <w:style w:type="paragraph" w:styleId="34">
    <w:name w:val="Subtitle"/>
    <w:basedOn w:val="188"/>
    <w:next w:val="1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93"/>
    <w:link w:val="34"/>
    <w:uiPriority w:val="11"/>
    <w:rPr>
      <w:sz w:val="24"/>
      <w:szCs w:val="24"/>
    </w:rPr>
  </w:style>
  <w:style w:type="paragraph" w:styleId="36">
    <w:name w:val="Quote"/>
    <w:basedOn w:val="188"/>
    <w:next w:val="1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8"/>
    <w:next w:val="1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93"/>
    <w:link w:val="40"/>
    <w:uiPriority w:val="99"/>
  </w:style>
  <w:style w:type="paragraph" w:styleId="42">
    <w:name w:val="Footer"/>
    <w:basedOn w:val="18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93"/>
    <w:link w:val="42"/>
    <w:uiPriority w:val="99"/>
  </w:style>
  <w:style w:type="table" w:styleId="45">
    <w:name w:val="Lined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8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93"/>
    <w:uiPriority w:val="99"/>
    <w:unhideWhenUsed/>
    <w:rPr>
      <w:vertAlign w:val="superscript"/>
    </w:rPr>
  </w:style>
  <w:style w:type="paragraph" w:styleId="70">
    <w:name w:val="toc 1"/>
    <w:basedOn w:val="188"/>
    <w:next w:val="188"/>
    <w:uiPriority w:val="39"/>
    <w:unhideWhenUsed/>
    <w:pPr>
      <w:ind w:left="0" w:right="0" w:hanging="0"/>
      <w:spacing w:after="57"/>
    </w:pPr>
  </w:style>
  <w:style w:type="paragraph" w:styleId="71">
    <w:name w:val="toc 2"/>
    <w:basedOn w:val="188"/>
    <w:next w:val="18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8"/>
    <w:next w:val="18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8"/>
    <w:next w:val="18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8"/>
    <w:next w:val="18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8"/>
    <w:next w:val="18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8"/>
    <w:next w:val="18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8"/>
    <w:next w:val="18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8"/>
    <w:next w:val="18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8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189">
    <w:name w:val="Heading 1"/>
    <w:basedOn w:val="188"/>
    <w:link w:val="196"/>
    <w:qFormat/>
    <w:uiPriority w:val="9"/>
    <w:rPr>
      <w:b/>
      <w:bCs/>
      <w:sz w:val="48"/>
      <w:szCs w:val="48"/>
      <w:lang w:val="uk-UA" w:eastAsia="uk-UA"/>
    </w:rPr>
    <w:pPr>
      <w:spacing w:after="100" w:afterAutospacing="1" w:before="100" w:beforeAutospacing="1"/>
      <w:outlineLvl w:val="0"/>
    </w:pPr>
  </w:style>
  <w:style w:type="paragraph" w:styleId="190">
    <w:name w:val="Heading 2"/>
    <w:basedOn w:val="188"/>
    <w:next w:val="188"/>
    <w:link w:val="197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  <w:lang w:val="uk-UA" w:eastAsia="en-US"/>
    </w:rPr>
    <w:pPr>
      <w:keepLines/>
      <w:keepNext/>
      <w:spacing w:lineRule="auto" w:line="276" w:before="200"/>
      <w:outlineLvl w:val="1"/>
    </w:pPr>
  </w:style>
  <w:style w:type="paragraph" w:styleId="191">
    <w:name w:val="Heading 3"/>
    <w:basedOn w:val="188"/>
    <w:next w:val="188"/>
    <w:link w:val="198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2"/>
      <w:szCs w:val="22"/>
      <w:lang w:val="uk-UA" w:eastAsia="en-US"/>
    </w:rPr>
    <w:pPr>
      <w:keepLines/>
      <w:keepNext/>
      <w:spacing w:lineRule="auto" w:line="276" w:before="200"/>
      <w:outlineLvl w:val="2"/>
    </w:pPr>
  </w:style>
  <w:style w:type="paragraph" w:styleId="192">
    <w:name w:val="Heading 4"/>
    <w:basedOn w:val="188"/>
    <w:next w:val="188"/>
    <w:link w:val="199"/>
    <w:qFormat/>
    <w:uiPriority w:val="9"/>
    <w:semiHidden/>
    <w:unhideWhenUsed/>
    <w:rPr>
      <w:rFonts w:ascii="Cambria" w:hAnsi="Cambria" w:cs="Cambria" w:eastAsia="Cambria"/>
      <w:b/>
      <w:bCs/>
      <w:i/>
      <w:iCs/>
      <w:color w:val="4F81BD" w:themeColor="accent1"/>
      <w:sz w:val="22"/>
      <w:szCs w:val="22"/>
      <w:lang w:val="uk-UA" w:eastAsia="en-US"/>
    </w:rPr>
    <w:pPr>
      <w:keepLines/>
      <w:keepNext/>
      <w:spacing w:lineRule="auto" w:line="276" w:before="200"/>
      <w:outlineLvl w:val="3"/>
    </w:pPr>
  </w:style>
  <w:style w:type="character" w:styleId="193" w:default="1">
    <w:name w:val="Default Paragraph Font"/>
    <w:uiPriority w:val="1"/>
    <w:semiHidden/>
    <w:unhideWhenUsed/>
  </w:style>
  <w:style w:type="table" w:styleId="1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5" w:default="1">
    <w:name w:val="No List"/>
    <w:uiPriority w:val="99"/>
    <w:semiHidden/>
    <w:unhideWhenUsed/>
  </w:style>
  <w:style w:type="character" w:styleId="196" w:customStyle="1">
    <w:name w:val="Заголовок 1 Знак"/>
    <w:basedOn w:val="193"/>
    <w:link w:val="189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character" w:styleId="197" w:customStyle="1">
    <w:name w:val="Заголовок 2 Знак"/>
    <w:basedOn w:val="193"/>
    <w:link w:val="190"/>
    <w:uiPriority w:val="9"/>
    <w:rPr>
      <w:rFonts w:ascii="Cambria" w:hAnsi="Cambria" w:cs="Cambria" w:eastAsia="Cambria"/>
      <w:b/>
      <w:bCs/>
      <w:color w:val="4F81BD" w:themeColor="accent1"/>
      <w:sz w:val="26"/>
      <w:szCs w:val="26"/>
    </w:rPr>
  </w:style>
  <w:style w:type="character" w:styleId="198" w:customStyle="1">
    <w:name w:val="Заголовок 3 Знак"/>
    <w:basedOn w:val="193"/>
    <w:link w:val="191"/>
    <w:uiPriority w:val="9"/>
    <w:rPr>
      <w:rFonts w:ascii="Cambria" w:hAnsi="Cambria" w:cs="Cambria" w:eastAsia="Cambria"/>
      <w:b/>
      <w:bCs/>
      <w:color w:val="4F81BD" w:themeColor="accent1"/>
    </w:rPr>
  </w:style>
  <w:style w:type="character" w:styleId="199" w:customStyle="1">
    <w:name w:val="Заголовок 4 Знак"/>
    <w:basedOn w:val="193"/>
    <w:link w:val="192"/>
    <w:uiPriority w:val="9"/>
    <w:semiHidden/>
    <w:rPr>
      <w:rFonts w:ascii="Cambria" w:hAnsi="Cambria" w:cs="Cambria" w:eastAsia="Cambria"/>
      <w:b/>
      <w:bCs/>
      <w:i/>
      <w:iCs/>
      <w:color w:val="4F81BD" w:themeColor="accent1"/>
    </w:rPr>
  </w:style>
  <w:style w:type="paragraph" w:styleId="200" w:customStyle="1">
    <w:name w:val="td-post-sub-title"/>
    <w:basedOn w:val="188"/>
    <w:rPr>
      <w:lang w:val="uk-UA" w:eastAsia="uk-UA"/>
    </w:rPr>
    <w:pPr>
      <w:spacing w:after="100" w:afterAutospacing="1" w:before="100" w:beforeAutospacing="1"/>
    </w:pPr>
  </w:style>
  <w:style w:type="character" w:styleId="201">
    <w:name w:val="Hyperlink"/>
    <w:basedOn w:val="193"/>
    <w:uiPriority w:val="99"/>
    <w:semiHidden/>
    <w:unhideWhenUsed/>
    <w:rPr>
      <w:color w:val="0000FF"/>
      <w:u w:val="single"/>
    </w:rPr>
  </w:style>
  <w:style w:type="character" w:styleId="202" w:customStyle="1">
    <w:name w:val="td-post-date"/>
    <w:basedOn w:val="193"/>
  </w:style>
  <w:style w:type="character" w:styleId="203" w:customStyle="1">
    <w:name w:val="td-post-share-title"/>
    <w:basedOn w:val="193"/>
  </w:style>
  <w:style w:type="paragraph" w:styleId="204">
    <w:name w:val="Normal (Web)"/>
    <w:basedOn w:val="188"/>
    <w:uiPriority w:val="99"/>
    <w:unhideWhenUsed/>
    <w:rPr>
      <w:lang w:eastAsia="uk-UA"/>
    </w:rPr>
    <w:pPr>
      <w:spacing w:after="100" w:afterAutospacing="1" w:before="100" w:beforeAutospacing="1"/>
    </w:pPr>
  </w:style>
  <w:style w:type="character" w:styleId="205">
    <w:name w:val="Strong"/>
    <w:basedOn w:val="193"/>
    <w:qFormat/>
    <w:uiPriority w:val="22"/>
    <w:rPr>
      <w:b/>
      <w:bCs/>
    </w:rPr>
  </w:style>
  <w:style w:type="character" w:styleId="206">
    <w:name w:val="Emphasis"/>
    <w:basedOn w:val="193"/>
    <w:qFormat/>
    <w:uiPriority w:val="20"/>
    <w:rPr>
      <w:i/>
      <w:iCs/>
    </w:rPr>
  </w:style>
  <w:style w:type="paragraph" w:styleId="207">
    <w:name w:val="Balloon Text"/>
    <w:basedOn w:val="188"/>
    <w:link w:val="208"/>
    <w:uiPriority w:val="99"/>
    <w:semiHidden/>
    <w:unhideWhenUsed/>
    <w:rPr>
      <w:rFonts w:ascii="Tahoma" w:hAnsi="Tahoma" w:cs="Tahoma"/>
      <w:sz w:val="16"/>
      <w:szCs w:val="16"/>
    </w:rPr>
  </w:style>
  <w:style w:type="character" w:styleId="208" w:customStyle="1">
    <w:name w:val="Текст выноски Знак"/>
    <w:basedOn w:val="193"/>
    <w:link w:val="207"/>
    <w:uiPriority w:val="99"/>
    <w:semiHidden/>
    <w:rPr>
      <w:rFonts w:ascii="Tahoma" w:hAnsi="Tahoma" w:cs="Tahoma"/>
      <w:sz w:val="16"/>
      <w:szCs w:val="16"/>
    </w:rPr>
  </w:style>
  <w:style w:type="character" w:styleId="209" w:customStyle="1">
    <w:name w:val="fb"/>
    <w:basedOn w:val="193"/>
  </w:style>
  <w:style w:type="character" w:styleId="210" w:customStyle="1">
    <w:name w:val="vk"/>
    <w:basedOn w:val="193"/>
  </w:style>
  <w:style w:type="character" w:styleId="211" w:customStyle="1">
    <w:name w:val="tw"/>
    <w:basedOn w:val="193"/>
  </w:style>
  <w:style w:type="character" w:styleId="212" w:customStyle="1">
    <w:name w:val="ok"/>
    <w:basedOn w:val="193"/>
  </w:style>
  <w:style w:type="character" w:styleId="213" w:customStyle="1">
    <w:name w:val="_6qdm"/>
    <w:basedOn w:val="193"/>
  </w:style>
  <w:style w:type="character" w:styleId="214" w:customStyle="1">
    <w:name w:val="text_exposed_show"/>
    <w:basedOn w:val="193"/>
  </w:style>
  <w:style w:type="character" w:styleId="215" w:customStyle="1">
    <w:name w:val="recept-info"/>
    <w:basedOn w:val="193"/>
  </w:style>
  <w:style w:type="character" w:styleId="216" w:customStyle="1">
    <w:name w:val="author"/>
    <w:basedOn w:val="193"/>
  </w:style>
  <w:style w:type="character" w:styleId="217" w:customStyle="1">
    <w:name w:val="name"/>
    <w:basedOn w:val="193"/>
  </w:style>
  <w:style w:type="character" w:styleId="218" w:customStyle="1">
    <w:name w:val="value"/>
    <w:basedOn w:val="193"/>
  </w:style>
  <w:style w:type="character" w:styleId="219" w:customStyle="1">
    <w:name w:val="type"/>
    <w:basedOn w:val="193"/>
  </w:style>
  <w:style w:type="paragraph" w:styleId="220" w:customStyle="1">
    <w:name w:val="tc"/>
    <w:basedOn w:val="188"/>
    <w:rPr>
      <w:lang w:val="uk-UA" w:eastAsia="uk-UA"/>
    </w:rPr>
    <w:pPr>
      <w:spacing w:after="100" w:afterAutospacing="1" w:before="100" w:beforeAutospacing="1"/>
    </w:pPr>
  </w:style>
  <w:style w:type="paragraph" w:styleId="221" w:customStyle="1">
    <w:name w:val="tr"/>
    <w:basedOn w:val="188"/>
    <w:rPr>
      <w:lang w:val="uk-UA" w:eastAsia="uk-UA"/>
    </w:rPr>
    <w:pPr>
      <w:spacing w:after="100" w:afterAutospacing="1" w:before="100" w:beforeAutospacing="1"/>
    </w:pPr>
  </w:style>
  <w:style w:type="paragraph" w:styleId="222" w:customStyle="1">
    <w:name w:val="tj"/>
    <w:basedOn w:val="188"/>
    <w:rPr>
      <w:lang w:val="uk-UA" w:eastAsia="uk-UA"/>
    </w:rPr>
    <w:pPr>
      <w:spacing w:after="100" w:afterAutospacing="1" w:before="100" w:beforeAutospacing="1"/>
    </w:pPr>
  </w:style>
  <w:style w:type="paragraph" w:styleId="223" w:customStyle="1">
    <w:name w:val="tl"/>
    <w:basedOn w:val="188"/>
    <w:rPr>
      <w:lang w:val="uk-UA" w:eastAsia="uk-UA"/>
    </w:rPr>
    <w:pPr>
      <w:spacing w:after="100" w:afterAutospacing="1" w:before="100" w:beforeAutospacing="1"/>
    </w:pPr>
  </w:style>
  <w:style w:type="table" w:styleId="224">
    <w:name w:val="Table Grid"/>
    <w:basedOn w:val="194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225" w:customStyle="1">
    <w:name w:val="pereglyadu"/>
    <w:basedOn w:val="193"/>
  </w:style>
  <w:style w:type="paragraph" w:styleId="226">
    <w:name w:val="Body Text"/>
    <w:basedOn w:val="188"/>
    <w:link w:val="227"/>
    <w:rPr>
      <w:sz w:val="28"/>
      <w:lang w:eastAsia="ar-SA"/>
    </w:rPr>
    <w:pPr>
      <w:ind w:firstLine="709"/>
      <w:jc w:val="both"/>
      <w:spacing w:after="120"/>
    </w:pPr>
  </w:style>
  <w:style w:type="character" w:styleId="227" w:customStyle="1">
    <w:name w:val="Основной текст Знак"/>
    <w:basedOn w:val="193"/>
    <w:link w:val="226"/>
    <w:rPr>
      <w:rFonts w:ascii="Times New Roman" w:hAnsi="Times New Roman" w:cs="Times New Roman" w:eastAsia="Times New Roman"/>
      <w:sz w:val="28"/>
      <w:szCs w:val="24"/>
      <w:lang w:val="ru-RU"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